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Higher</w:t>
      </w:r>
      <w:r>
        <w:t xml:space="preserve"> </w:t>
      </w:r>
      <w:r>
        <w:t xml:space="preserve">Education</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32" w:name="Xd2e70a2d5182a929b1a621f560b8104e2ecbc22"/>
    <w:p>
      <w:pPr>
        <w:pStyle w:val="Heading1"/>
      </w:pPr>
      <w:r>
        <w:t xml:space="preserve">Thesis Proposal: Advancing Educational Excellence Through Strategic Leadership in Myanmar Yangon Universities</w:t>
      </w:r>
    </w:p>
    <w:bookmarkStart w:id="20" w:name="Xd71c3226b14bfbca22af05fdafb1c019049bfa3"/>
    <w:p>
      <w:pPr>
        <w:pStyle w:val="Heading2"/>
      </w:pPr>
      <w:r>
        <w:t xml:space="preserve">Prepared by: Dr. Aung Myint, Professor of Educational Administration</w:t>
      </w:r>
    </w:p>
    <w:p>
      <w:pPr>
        <w:pStyle w:val="FirstParagraph"/>
      </w:pPr>
      <w:r>
        <w:rPr>
          <w:iCs/>
          <w:i/>
        </w:rPr>
        <w:t xml:space="preserve">Presentation to the Board of Graduate Studies, University of Yangon, Myanmar</w:t>
      </w:r>
    </w:p>
    <w:bookmarkEnd w:id="20"/>
    <w:bookmarkStart w:id="21" w:name="X14109fffbd9192f8b1b5f02089b610057e27106"/>
    <w:p>
      <w:pPr>
        <w:pStyle w:val="Heading2"/>
      </w:pPr>
      <w:r>
        <w:t xml:space="preserve">I. Introduction: The Imperative for Educational Leadership in Myanmar Yangon</w:t>
      </w:r>
    </w:p>
    <w:p>
      <w:pPr>
        <w:pStyle w:val="FirstParagraph"/>
      </w:pPr>
      <w:r>
        <w:t xml:space="preserve">In the dynamic socio-educational landscape of Myanmar Yangon, where urbanization accelerates at 3.5% annually (World Bank, 2023), higher education institutions face unprecedented challenges in maintaining academic standards while adapting to global demands. As a Professor with 15 years of service at the University of Yangon and extensive engagement with Myanmar's Ministry of Education, I propose this doctoral thesis to critically examine leadership frameworks that can transform Myanmar's tertiary education system. This</w:t>
      </w:r>
      <w:r>
        <w:t xml:space="preserve"> </w:t>
      </w:r>
      <w:r>
        <w:rPr>
          <w:bCs/>
          <w:b/>
        </w:rPr>
        <w:t xml:space="preserve">Thesis Proposal</w:t>
      </w:r>
      <w:r>
        <w:t xml:space="preserve"> </w:t>
      </w:r>
      <w:r>
        <w:t xml:space="preserve">directly addresses the urgent need for contextually relevant academic management strategies in Yangon—a city housing 60% of Myanmar's universities and serving as the nation's primary educational hub.</w:t>
      </w:r>
    </w:p>
    <w:bookmarkEnd w:id="21"/>
    <w:bookmarkStart w:id="22" w:name="Xd545ef68d8ce99e0f83b22af9514b1a8daa0a9d"/>
    <w:p>
      <w:pPr>
        <w:pStyle w:val="Heading2"/>
      </w:pPr>
      <w:r>
        <w:t xml:space="preserve">II. Research Gap: The Leadership Vacuum in Yangon's Academic Ecosystem</w:t>
      </w:r>
    </w:p>
    <w:p>
      <w:pPr>
        <w:pStyle w:val="FirstParagraph"/>
      </w:pPr>
      <w:r>
        <w:t xml:space="preserve">Despite Myanmar's ambitious national education policy (2015-2030), empirical evidence reveals a critical leadership deficit among university administrators in Yangon. Current studies (Thant, 2021; Nay Myo Win, 2022) document how outdated management practices—rooted in colonial-era structures—undermine curriculum modernization and international accreditation efforts. Crucially, no research has yet investigated how</w:t>
      </w:r>
      <w:r>
        <w:t xml:space="preserve"> </w:t>
      </w:r>
      <w:r>
        <w:rPr>
          <w:bCs/>
          <w:b/>
        </w:rPr>
        <w:t xml:space="preserve">Professor</w:t>
      </w:r>
      <w:r>
        <w:t xml:space="preserve">-led adaptive leadership models can bridge this gap within Yangon's unique socio-political context. This proposal fills that void by focusing exclusively on Yangon's 12 public universities, where 45% of all Myanmar students enroll (UNESCO, 2023).</w:t>
      </w:r>
    </w:p>
    <w:bookmarkEnd w:id="22"/>
    <w:bookmarkStart w:id="23" w:name="iii.-research-objectives-and-questions"/>
    <w:p>
      <w:pPr>
        <w:pStyle w:val="Heading2"/>
      </w:pPr>
      <w:r>
        <w:t xml:space="preserve">III. Research Objectives and Questions</w:t>
      </w:r>
    </w:p>
    <w:p>
      <w:pPr>
        <w:pStyle w:val="FirstParagraph"/>
      </w:pPr>
      <w:r>
        <w:t xml:space="preserve">This study aims to develop a context-specific leadership framework for Yangon's higher education institutions through four interconnected objectives:</w:t>
      </w:r>
    </w:p>
    <w:p>
      <w:pPr>
        <w:numPr>
          <w:ilvl w:val="0"/>
          <w:numId w:val="1001"/>
        </w:numPr>
        <w:pStyle w:val="Compact"/>
      </w:pPr>
      <w:r>
        <w:t xml:space="preserve">To analyze current administrative challenges faced by university leaders in Myanmar Yangon</w:t>
      </w:r>
    </w:p>
    <w:p>
      <w:pPr>
        <w:numPr>
          <w:ilvl w:val="0"/>
          <w:numId w:val="1001"/>
        </w:numPr>
        <w:pStyle w:val="Compact"/>
      </w:pPr>
      <w:r>
        <w:t xml:space="preserve">To identify culturally resonant leadership competencies required for institutional transformation</w:t>
      </w:r>
    </w:p>
    <w:p>
      <w:pPr>
        <w:numPr>
          <w:ilvl w:val="0"/>
          <w:numId w:val="1001"/>
        </w:numPr>
        <w:pStyle w:val="Compact"/>
      </w:pPr>
      <w:r>
        <w:t xml:space="preserve">To co-create a practical leadership development model with Yangon-based academic administrators</w:t>
      </w:r>
    </w:p>
    <w:p>
      <w:pPr>
        <w:numPr>
          <w:ilvl w:val="0"/>
          <w:numId w:val="1001"/>
        </w:numPr>
        <w:pStyle w:val="Compact"/>
      </w:pPr>
      <w:r>
        <w:t xml:space="preserve">To propose policy recommendations for the Ministry of Education's 2030 Education Strategy</w:t>
      </w:r>
    </w:p>
    <w:p>
      <w:pPr>
        <w:pStyle w:val="FirstParagraph"/>
      </w:pPr>
      <w:r>
        <w:t xml:space="preserve">The core research questions driving this inquiry are:</w:t>
      </w:r>
    </w:p>
    <w:p>
      <w:pPr>
        <w:numPr>
          <w:ilvl w:val="0"/>
          <w:numId w:val="1002"/>
        </w:numPr>
        <w:pStyle w:val="Compact"/>
      </w:pPr>
      <w:r>
        <w:t xml:space="preserve">How do Yangon university leaders perceive the alignment between current governance structures and national educational priorities?</w:t>
      </w:r>
    </w:p>
    <w:p>
      <w:pPr>
        <w:numPr>
          <w:ilvl w:val="0"/>
          <w:numId w:val="1002"/>
        </w:numPr>
        <w:pStyle w:val="Compact"/>
      </w:pPr>
      <w:r>
        <w:t xml:space="preserve">What leadership attributes—rooted in Myanmar's cultural ethos—enhance resilience against resource constraints?</w:t>
      </w:r>
    </w:p>
    <w:p>
      <w:pPr>
        <w:numPr>
          <w:ilvl w:val="0"/>
          <w:numId w:val="1002"/>
        </w:numPr>
        <w:pStyle w:val="Compact"/>
      </w:pPr>
      <w:r>
        <w:t xml:space="preserve">How can academic leadership development programs be designed to address Yangon-specific barriers (e.g., infrastructure gaps, cross-cultural collaboration needs)?</w:t>
      </w:r>
    </w:p>
    <w:bookmarkEnd w:id="23"/>
    <w:bookmarkStart w:id="27" w:name="X5a502d6c58ce5455da21cc4161a9bec7ef26245"/>
    <w:p>
      <w:pPr>
        <w:pStyle w:val="Heading2"/>
      </w:pPr>
      <w:r>
        <w:t xml:space="preserve">IV. Methodology: Contextualized Action Research in Myanmar Yangon</w:t>
      </w:r>
    </w:p>
    <w:p>
      <w:pPr>
        <w:pStyle w:val="FirstParagraph"/>
      </w:pPr>
      <w:r>
        <w:t xml:space="preserve">This mixed-methods study employs an action research paradigm to ensure real-world applicability for Yangon's academic community. The methodology comprises three phases:</w:t>
      </w:r>
    </w:p>
    <w:bookmarkStart w:id="24" w:name="phase-1-situational-analysis-months-1-4"/>
    <w:p>
      <w:pPr>
        <w:pStyle w:val="Heading3"/>
      </w:pPr>
      <w:r>
        <w:t xml:space="preserve">Phase 1: Situational Analysis (Months 1-4)</w:t>
      </w:r>
    </w:p>
    <w:p>
      <w:pPr>
        <w:pStyle w:val="FirstParagraph"/>
      </w:pPr>
      <w:r>
        <w:t xml:space="preserve">Conducting in-depth interviews with 25+ university deans and administrators across Yangon (including University of Yangon, Yangon University of Economics, and Yezin Agricultural University). Document analysis will review institutional strategic plans aligned with Myanmar's National Education Strategic Plan 2016-2030. This phase directly engages</w:t>
      </w:r>
      <w:r>
        <w:t xml:space="preserve"> </w:t>
      </w:r>
      <w:r>
        <w:rPr>
          <w:bCs/>
          <w:b/>
        </w:rPr>
        <w:t xml:space="preserve">Professor</w:t>
      </w:r>
      <w:r>
        <w:t xml:space="preserve">-led stakeholders to ground the research in local realities.</w:t>
      </w:r>
    </w:p>
    <w:bookmarkEnd w:id="24"/>
    <w:bookmarkStart w:id="25" w:name="Xa2a673e4f8a78220ee7a0f2684335d89998388c"/>
    <w:p>
      <w:pPr>
        <w:pStyle w:val="Heading3"/>
      </w:pPr>
      <w:r>
        <w:t xml:space="preserve">Phase 2: Leadership Competency Mapping (Months 5-8)</w:t>
      </w:r>
    </w:p>
    <w:p>
      <w:pPr>
        <w:pStyle w:val="FirstParagraph"/>
      </w:pPr>
      <w:r>
        <w:t xml:space="preserve">Implementing focus groups with academic staff across eight Yangon universities to identify culturally salient leadership traits. We will develop a modified "Myanmar Contextual Leadership Index" incorporating concepts like *Hsaung* (respect) and *Kohtay* (community harmony) alongside global best practices.</w:t>
      </w:r>
    </w:p>
    <w:bookmarkEnd w:id="25"/>
    <w:bookmarkStart w:id="26" w:name="X08d069705782e45a3c41d22e485fa3780cec223"/>
    <w:p>
      <w:pPr>
        <w:pStyle w:val="Heading3"/>
      </w:pPr>
      <w:r>
        <w:t xml:space="preserve">Phase 3: Co-Design Workshop &amp; Validation (Months 9-12)</w:t>
      </w:r>
    </w:p>
    <w:p>
      <w:pPr>
        <w:pStyle w:val="FirstParagraph"/>
      </w:pPr>
      <w:r>
        <w:t xml:space="preserve">Facilitating participatory workshops in Yangon with university leaders to prototype the leadership framework. The output—a practical toolkit for Yangon-based administrators—will undergo validation through a panel of Myanmar Education Ministry officials and ASEAN higher education experts.</w:t>
      </w:r>
    </w:p>
    <w:bookmarkEnd w:id="26"/>
    <w:bookmarkEnd w:id="27"/>
    <w:bookmarkStart w:id="28" w:name="X65188bba12ab5e73931a1a3621adea4d96eab0e"/>
    <w:p>
      <w:pPr>
        <w:pStyle w:val="Heading2"/>
      </w:pPr>
      <w:r>
        <w:t xml:space="preserve">V. Significance: Transformative Impact for Myanmar Yangon</w:t>
      </w:r>
    </w:p>
    <w:p>
      <w:pPr>
        <w:pStyle w:val="FirstParagraph"/>
      </w:pPr>
      <w:r>
        <w:t xml:space="preserve">This research holds profound significance for three key stakeholders in the Myanmar Yangon educational ecosystem:</w:t>
      </w:r>
    </w:p>
    <w:p>
      <w:pPr>
        <w:numPr>
          <w:ilvl w:val="0"/>
          <w:numId w:val="1003"/>
        </w:numPr>
        <w:pStyle w:val="Compact"/>
      </w:pPr>
      <w:r>
        <w:rPr>
          <w:bCs/>
          <w:b/>
        </w:rPr>
        <w:t xml:space="preserve">University Leaders</w:t>
      </w:r>
      <w:r>
        <w:t xml:space="preserve">: Provides evidence-based strategies to navigate resource limitations while advancing academic excellence. The proposed framework addresses Yangon's unique challenges—such as frequent power outages affecting digital learning (58% of universities), and urban migration straining campus capacity.</w:t>
      </w:r>
    </w:p>
    <w:p>
      <w:pPr>
        <w:numPr>
          <w:ilvl w:val="0"/>
          <w:numId w:val="1003"/>
        </w:numPr>
        <w:pStyle w:val="Compact"/>
      </w:pPr>
      <w:r>
        <w:rPr>
          <w:bCs/>
          <w:b/>
        </w:rPr>
        <w:t xml:space="preserve">Myanmar Policy Makers</w:t>
      </w:r>
      <w:r>
        <w:t xml:space="preserve">: Offers data-driven inputs for the Ministry of Education's flagship "Higher Education Quality Improvement Project," directly supporting Yangon's role as a national education hub.</w:t>
      </w:r>
    </w:p>
    <w:p>
      <w:pPr>
        <w:numPr>
          <w:ilvl w:val="0"/>
          <w:numId w:val="1003"/>
        </w:numPr>
        <w:pStyle w:val="Compact"/>
      </w:pPr>
      <w:r>
        <w:rPr>
          <w:bCs/>
          <w:b/>
        </w:rPr>
        <w:t xml:space="preserve">Students &amp; Society</w:t>
      </w:r>
      <w:r>
        <w:t xml:space="preserve">: Enhanced leadership will strengthen graduate employability—critical for Yangon's growing youth population (65% under 35 years). A more efficient system can increase capacity by 20-30%, reducing the current 1:4.7 student-to-faculty ratio (vs. UNESCO's recommended 1:15).</w:t>
      </w:r>
    </w:p>
    <w:bookmarkEnd w:id="28"/>
    <w:bookmarkStart w:id="29" w:name="vi.-timeline-resource-requirements"/>
    <w:p>
      <w:pPr>
        <w:pStyle w:val="Heading2"/>
      </w:pPr>
      <w:r>
        <w:t xml:space="preserve">VI.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 (Yangon Context)</w:t>
            </w:r>
          </w:p>
        </w:tc>
      </w:tr>
      <w:tr>
        <w:tc>
          <w:tcPr/>
          <w:p>
            <w:pPr>
              <w:pStyle w:val="Compact"/>
              <w:jc w:val="left"/>
            </w:pPr>
            <w:r>
              <w:t xml:space="preserve">Situational Analysis</w:t>
            </w:r>
          </w:p>
        </w:tc>
        <w:tc>
          <w:tcPr/>
          <w:p>
            <w:pPr>
              <w:pStyle w:val="Compact"/>
              <w:jc w:val="left"/>
            </w:pPr>
            <w:r>
              <w:t xml:space="preserve">Months 1-4</w:t>
            </w:r>
          </w:p>
        </w:tc>
        <w:tc>
          <w:tcPr/>
          <w:p>
            <w:pPr>
              <w:pStyle w:val="Compact"/>
              <w:jc w:val="left"/>
            </w:pPr>
            <w:r>
              <w:t xml:space="preserve">Campus access agreements; translator for Bamar/English interviews; Yangon-based field researchers (2)</w:t>
            </w:r>
          </w:p>
        </w:tc>
      </w:tr>
      <w:tr>
        <w:tc>
          <w:tcPr/>
          <w:p>
            <w:pPr>
              <w:pStyle w:val="Compact"/>
              <w:jc w:val="left"/>
            </w:pPr>
            <w:r>
              <w:t xml:space="preserve">Competency Mapping</w:t>
            </w:r>
          </w:p>
        </w:tc>
        <w:tc>
          <w:tcPr/>
          <w:p>
            <w:pPr>
              <w:pStyle w:val="Compact"/>
              <w:jc w:val="left"/>
            </w:pPr>
            <w:r>
              <w:t xml:space="preserve">Months 5-8</w:t>
            </w:r>
          </w:p>
        </w:tc>
        <w:tc>
          <w:tcPr/>
          <w:p>
            <w:pPr>
              <w:pStyle w:val="Compact"/>
              <w:jc w:val="left"/>
            </w:pPr>
            <w:r>
              <w:t xml:space="preserve">Venues at Yangon University, focus group facilitation kits, digital survey tools adapted for low-bandwidth areas</w:t>
            </w:r>
          </w:p>
        </w:tc>
      </w:tr>
      <w:tr>
        <w:tc>
          <w:tcPr/>
          <w:p>
            <w:pPr>
              <w:pStyle w:val="Compact"/>
              <w:jc w:val="left"/>
            </w:pPr>
            <w:r>
              <w:t xml:space="preserve">Co-Design &amp; Validation</w:t>
            </w:r>
          </w:p>
        </w:tc>
        <w:tc>
          <w:tcPr/>
          <w:p>
            <w:pPr>
              <w:pStyle w:val="Compact"/>
              <w:jc w:val="left"/>
            </w:pPr>
            <w:r>
              <w:t xml:space="preserve">Months 9-12</w:t>
            </w:r>
          </w:p>
        </w:tc>
        <w:tc>
          <w:tcPr/>
          <w:p>
            <w:pPr>
              <w:pStyle w:val="Compact"/>
              <w:jc w:val="left"/>
            </w:pPr>
            <w:r>
              <w:t xml:space="preserve">Workshop materials; travel stipends for regional university delegates (Yangon-centric logistics)</w:t>
            </w:r>
          </w:p>
        </w:tc>
      </w:tr>
    </w:tbl>
    <w:bookmarkEnd w:id="29"/>
    <w:bookmarkStart w:id="30" w:name="X630792a0d8c27299dc5e714a8c82d3ecf67aa43"/>
    <w:p>
      <w:pPr>
        <w:pStyle w:val="Heading2"/>
      </w:pPr>
      <w:r>
        <w:t xml:space="preserve">VII. Expected Contributions to Myanmar's Academic Landscape</w:t>
      </w:r>
    </w:p>
    <w:p>
      <w:pPr>
        <w:pStyle w:val="FirstParagraph"/>
      </w:pPr>
      <w:r>
        <w:t xml:space="preserve">This</w:t>
      </w:r>
      <w:r>
        <w:t xml:space="preserve"> </w:t>
      </w:r>
      <w:r>
        <w:rPr>
          <w:bCs/>
          <w:b/>
        </w:rPr>
        <w:t xml:space="preserve">Thesis Proposal</w:t>
      </w:r>
      <w:r>
        <w:t xml:space="preserve"> </w:t>
      </w:r>
      <w:r>
        <w:t xml:space="preserve">transcends academic inquiry by delivering actionable solutions for Yangon's universities. The anticipated outputs include:</w:t>
      </w:r>
    </w:p>
    <w:p>
      <w:pPr>
        <w:numPr>
          <w:ilvl w:val="0"/>
          <w:numId w:val="1004"/>
        </w:numPr>
        <w:pStyle w:val="Compact"/>
      </w:pPr>
      <w:r>
        <w:t xml:space="preserve">A publishable leadership framework validated through Yangon-specific fieldwork</w:t>
      </w:r>
    </w:p>
    <w:p>
      <w:pPr>
        <w:numPr>
          <w:ilvl w:val="0"/>
          <w:numId w:val="1004"/>
        </w:numPr>
        <w:pStyle w:val="Compact"/>
      </w:pPr>
      <w:r>
        <w:t xml:space="preserve">A training module for Myanmar's National Education Leadership Academy (to be piloted in Yangon)</w:t>
      </w:r>
    </w:p>
    <w:p>
      <w:pPr>
        <w:numPr>
          <w:ilvl w:val="0"/>
          <w:numId w:val="1004"/>
        </w:numPr>
        <w:pStyle w:val="Compact"/>
      </w:pPr>
      <w:r>
        <w:t xml:space="preserve">Policy briefs addressing the 2030 Education Strategy's implementation gaps in urban centers</w:t>
      </w:r>
    </w:p>
    <w:p>
      <w:pPr>
        <w:pStyle w:val="FirstParagraph"/>
      </w:pPr>
      <w:r>
        <w:t xml:space="preserve">Crucially, this research positions the University of Yangon as a national leader in contextual educational innovation. By centering Yangon's realities—a city where education is both a catalyst for social mobility and a reflection of Myanmar's broader developmental journey—the study ensures its immediate applicability to over 100,000 students across Yangon's institutions.</w:t>
      </w:r>
    </w:p>
    <w:bookmarkEnd w:id="30"/>
    <w:bookmarkStart w:id="31" w:name="Xea83f657b6b68c3b3d5d01d2428ca1a04d9d7fd"/>
    <w:p>
      <w:pPr>
        <w:pStyle w:val="Heading2"/>
      </w:pPr>
      <w:r>
        <w:t xml:space="preserve">VIII. Conclusion: A Call for Contextual Leadership</w:t>
      </w:r>
    </w:p>
    <w:p>
      <w:pPr>
        <w:pStyle w:val="FirstParagraph"/>
      </w:pPr>
      <w:r>
        <w:t xml:space="preserve">As a Professor deeply invested in Myanmar Yangon's academic future, I affirm that this research is not merely an academic exercise but a response to urgent institutional needs. With higher education at a critical juncture in Myanmar's post-reform era, we must move beyond generic Western models to cultivate leadership rooted in our cultural soil. This</w:t>
      </w:r>
      <w:r>
        <w:t xml:space="preserve"> </w:t>
      </w:r>
      <w:r>
        <w:rPr>
          <w:bCs/>
          <w:b/>
        </w:rPr>
        <w:t xml:space="preserve">Thesis Proposal</w:t>
      </w:r>
      <w:r>
        <w:t xml:space="preserve"> </w:t>
      </w:r>
      <w:r>
        <w:t xml:space="preserve">presents a pathway for Yangon's universities to become engines of national progress—where academic excellence is measured not just by global rankings but by its tangible impact on Myanmar's communities. I respectfully request the Board's approval to advance this vital work, knowing that its success will resonate across every classroom in Myanmar Yangon and beyond.</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Higher Education Transformation in Myanmar Yangon</dc:title>
  <dc:creator/>
  <dc:language>en</dc:language>
  <cp:keywords/>
  <dcterms:created xsi:type="dcterms:W3CDTF">2026-07-14T13:01:08Z</dcterms:created>
  <dcterms:modified xsi:type="dcterms:W3CDTF">2026-07-14T13:01:08Z</dcterms:modified>
</cp:coreProperties>
</file>

<file path=docProps/custom.xml><?xml version="1.0" encoding="utf-8"?>
<Properties xmlns="http://schemas.openxmlformats.org/officeDocument/2006/custom-properties" xmlns:vt="http://schemas.openxmlformats.org/officeDocument/2006/docPropsVTypes"/>
</file>