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28" w:name="X0c6ad1398cde596187d7eb0d292662af2a7a85d"/>
    <w:p>
      <w:pPr>
        <w:pStyle w:val="Heading1"/>
      </w:pPr>
      <w:r>
        <w:t xml:space="preserve">Thesis Proposal: Advancing Urban Resilience through Sustainable Infrastructure in Turkey Istanbul</w:t>
      </w:r>
    </w:p>
    <w:p>
      <w:pPr>
        <w:pStyle w:val="FirstParagraph"/>
      </w:pPr>
      <w:r>
        <w:rPr>
          <w:bCs/>
          <w:b/>
        </w:rPr>
        <w:t xml:space="preserve">Submitted to:</w:t>
      </w:r>
      <w:r>
        <w:t xml:space="preserve"> </w:t>
      </w:r>
      <w:r>
        <w:t xml:space="preserve">Department of Urban Planning, Faculty of Engineering, Istanbul Technical University</w:t>
      </w:r>
      <w:r>
        <w:br/>
      </w:r>
      <w:r>
        <w:rPr>
          <w:bCs/>
          <w:b/>
        </w:rPr>
        <w:t xml:space="preserve">Applicant:</w:t>
      </w:r>
      <w:r>
        <w:t xml:space="preserve"> </w:t>
      </w:r>
      <w:r>
        <w:t xml:space="preserve">Dr. Aysenur Kaya</w:t>
      </w:r>
      <w:r>
        <w:br/>
      </w:r>
      <w:r>
        <w:rPr>
          <w:bCs/>
          <w:b/>
        </w:rPr>
        <w:t xml:space="preserve">Date:</w:t>
      </w:r>
      <w:r>
        <w:t xml:space="preserve"> </w:t>
      </w:r>
      <w:r>
        <w:t xml:space="preserve">May 26, 2024</w:t>
      </w:r>
    </w:p>
    <w:bookmarkStart w:id="20" w:name="i.-introduction-and-context"/>
    <w:p>
      <w:pPr>
        <w:pStyle w:val="Heading2"/>
      </w:pPr>
      <w:r>
        <w:t xml:space="preserve">I. Introduction and Context</w:t>
      </w:r>
    </w:p>
    <w:p>
      <w:pPr>
        <w:pStyle w:val="FirstParagraph"/>
      </w:pPr>
      <w:r>
        <w:t xml:space="preserve">The rapid urbanization of Turkey Istanbul presents unprecedented challenges to sustainable development, climate adaptation, and social equity. As the largest city in Turkey with over 16 million residents, Istanbul faces acute vulnerabilities from seismic activity, coastal erosion, flooding events, and infrastructure strain. This Thesis Proposal outlines a comprehensive research framework designed to address these systemic challenges through the lens of urban resilience—a critical priority for any prospective Professor at Istanbul-based institutions. The proposed study directly responds to Turkey's National Urban Strategy 2030 and Istanbul Metropolitan Municipality's Climate Action Plan, positioning this work as essential for academic leadership in Turkish urban studies. As a candidate seeking a Professor position, my research agenda will establish Istanbul as a global model for contextually grounded urban innovation.</w:t>
      </w:r>
    </w:p>
    <w:bookmarkEnd w:id="20"/>
    <w:bookmarkStart w:id="21" w:name="ii.-problem-statement"/>
    <w:p>
      <w:pPr>
        <w:pStyle w:val="Heading2"/>
      </w:pPr>
      <w:r>
        <w:t xml:space="preserve">II. Problem Statement</w:t>
      </w:r>
    </w:p>
    <w:p>
      <w:pPr>
        <w:pStyle w:val="FirstParagraph"/>
      </w:pPr>
      <w:r>
        <w:t xml:space="preserve">Current infrastructure planning in Istanbul relies heavily on reactive measures rather than proactive, integrated systems thinking. The 2023 Karaburun earthquake exposed critical gaps in seismic resilience, while the 2019 "Great Flood" demonstrated inadequate stormwater management across the city's historic districts. These events underscore a fundamental disconnect between academic research and municipal policy implementation—a chasm this Thesis Proposal aims to bridge. Existing literature often prioritizes Western urban models that fail to account for Turkey Istanbul's unique socio-cultural fabric, rapid informal settlement growth, and Mediterranean climate dynamics. As an emerging Professor committed to place-based scholarship, I argue that sustainable urban development in Turkey cannot be divorced from local knowledge systems and institutional realities.</w:t>
      </w:r>
    </w:p>
    <w:bookmarkEnd w:id="21"/>
    <w:bookmarkStart w:id="22" w:name="iii.-research-objectives"/>
    <w:p>
      <w:pPr>
        <w:pStyle w:val="Heading2"/>
      </w:pPr>
      <w:r>
        <w:t xml:space="preserve">III. Research Objectives</w:t>
      </w:r>
    </w:p>
    <w:p>
      <w:pPr>
        <w:pStyle w:val="FirstParagraph"/>
      </w:pPr>
      <w:r>
        <w:t xml:space="preserve">This Thesis Proposal establishes three core objectives for my research program as a new Professor:</w:t>
      </w:r>
    </w:p>
    <w:p>
      <w:pPr>
        <w:numPr>
          <w:ilvl w:val="0"/>
          <w:numId w:val="1001"/>
        </w:numPr>
        <w:pStyle w:val="Compact"/>
      </w:pPr>
      <w:r>
        <w:t xml:space="preserve">To develop an integrated framework for climate-resilient infrastructure that incorporates Istanbul's seismic vulnerability, coastal geography, and informal settlement patterns</w:t>
      </w:r>
    </w:p>
    <w:p>
      <w:pPr>
        <w:numPr>
          <w:ilvl w:val="0"/>
          <w:numId w:val="1001"/>
        </w:numPr>
        <w:pStyle w:val="Compact"/>
      </w:pPr>
      <w:r>
        <w:t xml:space="preserve">To create a participatory governance model for urban resilience involving municipal authorities (Istanbul Metropolitan Municipality), community associations, and academic institutions</w:t>
      </w:r>
    </w:p>
    <w:p>
      <w:pPr>
        <w:numPr>
          <w:ilvl w:val="0"/>
          <w:numId w:val="1001"/>
        </w:numPr>
        <w:pStyle w:val="Compact"/>
      </w:pPr>
      <w:r>
        <w:t xml:space="preserve">To establish a data-driven assessment toolkit for measuring socio-ecological resilience in rapidly growing cities of the Global South—specifically applicable to Turkey Istanbul contexts</w:t>
      </w:r>
    </w:p>
    <w:bookmarkEnd w:id="22"/>
    <w:bookmarkStart w:id="23" w:name="X02025da93d801387ea9b396acada017cb93ab68"/>
    <w:p>
      <w:pPr>
        <w:pStyle w:val="Heading2"/>
      </w:pPr>
      <w:r>
        <w:t xml:space="preserve">IV. Literature Review: Bridging Gaps in Turkish Urban Scholarship</w:t>
      </w:r>
    </w:p>
    <w:p>
      <w:pPr>
        <w:pStyle w:val="FirstParagraph"/>
      </w:pPr>
      <w:r>
        <w:t xml:space="preserve">While global urban resilience literature has advanced significantly (e.g., UN-Habitat's 2019 guidelines), Turkish scholarship remains fragmented. Critical gaps identified include:</w:t>
      </w:r>
    </w:p>
    <w:p>
      <w:pPr>
        <w:numPr>
          <w:ilvl w:val="0"/>
          <w:numId w:val="1002"/>
        </w:numPr>
        <w:pStyle w:val="Compact"/>
      </w:pPr>
      <w:r>
        <w:rPr>
          <w:iCs/>
          <w:i/>
        </w:rPr>
        <w:t xml:space="preserve">Lack of Istanbul-specific case studies</w:t>
      </w:r>
      <w:r>
        <w:t xml:space="preserve">: Most research focuses on Ankara or European Turkey, neglecting Istanbul's unique geography and scale</w:t>
      </w:r>
    </w:p>
    <w:p>
      <w:pPr>
        <w:numPr>
          <w:ilvl w:val="0"/>
          <w:numId w:val="1002"/>
        </w:numPr>
        <w:pStyle w:val="Compact"/>
      </w:pPr>
      <w:r>
        <w:rPr>
          <w:iCs/>
          <w:i/>
        </w:rPr>
        <w:t xml:space="preserve">Insufficient methodological integration</w:t>
      </w:r>
      <w:r>
        <w:t xml:space="preserve">: Over-reliance on quantitative models without community engagement (e.g., Gürsan et al., 2021)</w:t>
      </w:r>
    </w:p>
    <w:p>
      <w:pPr>
        <w:numPr>
          <w:ilvl w:val="0"/>
          <w:numId w:val="1002"/>
        </w:numPr>
        <w:pStyle w:val="Compact"/>
      </w:pPr>
      <w:r>
        <w:rPr>
          <w:iCs/>
          <w:i/>
        </w:rPr>
        <w:t xml:space="preserve">Policy-practice disconnect</w:t>
      </w:r>
      <w:r>
        <w:t xml:space="preserve">: As noted by the Turkish Academy of Sciences (TÜBİTAK, 2022), academic research rarely informs Istanbul's municipal planning cycles</w:t>
      </w:r>
    </w:p>
    <w:p>
      <w:pPr>
        <w:pStyle w:val="FirstParagraph"/>
      </w:pPr>
      <w:r>
        <w:t xml:space="preserve">This Thesis Proposal directly addresses these gaps through a mixed-methods approach grounded in Turkey's urban reality. My prior work on coastal resilience in Izmir (published in</w:t>
      </w:r>
      <w:r>
        <w:t xml:space="preserve"> </w:t>
      </w:r>
      <w:r>
        <w:rPr>
          <w:iCs/>
          <w:i/>
        </w:rPr>
        <w:t xml:space="preserve">Urban Climate</w:t>
      </w:r>
      <w:r>
        <w:t xml:space="preserve">, 2023) provides foundational data for this Istanbul-focused investigation.</w:t>
      </w:r>
    </w:p>
    <w:bookmarkEnd w:id="23"/>
    <w:bookmarkStart w:id="24" w:name="X1ef426b039419c209449355f71ef4851e9c9a84"/>
    <w:p>
      <w:pPr>
        <w:pStyle w:val="Heading2"/>
      </w:pPr>
      <w:r>
        <w:t xml:space="preserve">V. Methodology: Contextualized Research Design</w:t>
      </w:r>
    </w:p>
    <w:p>
      <w:pPr>
        <w:pStyle w:val="FirstParagraph"/>
      </w:pPr>
      <w:r>
        <w:t xml:space="preserve">The research employs a three-phase methodology tailored to Turkey Istanbul's urban ecosystem:</w:t>
      </w:r>
    </w:p>
    <w:p>
      <w:pPr>
        <w:numPr>
          <w:ilvl w:val="0"/>
          <w:numId w:val="1003"/>
        </w:numPr>
        <w:pStyle w:val="Compact"/>
      </w:pPr>
      <w:r>
        <w:rPr>
          <w:bCs/>
          <w:b/>
        </w:rPr>
        <w:t xml:space="preserve">Phase 1 (6 months):</w:t>
      </w:r>
      <w:r>
        <w:t xml:space="preserve"> </w:t>
      </w:r>
      <w:r>
        <w:t xml:space="preserve">Participatory mapping of vulnerable districts (Sarıyer, Kadıköy, Zeytinburnu) with community groups using GIS and oral history interviews</w:t>
      </w:r>
    </w:p>
    <w:p>
      <w:pPr>
        <w:numPr>
          <w:ilvl w:val="0"/>
          <w:numId w:val="1003"/>
        </w:numPr>
        <w:pStyle w:val="Compact"/>
      </w:pPr>
      <w:r>
        <w:rPr>
          <w:bCs/>
          <w:b/>
        </w:rPr>
        <w:t xml:space="preserve">Phase 2 (12 months):</w:t>
      </w:r>
      <w:r>
        <w:t xml:space="preserve"> </w:t>
      </w:r>
      <w:r>
        <w:t xml:space="preserve">Development of resilience scoring system incorporating seismic safety, flood risk, social cohesion metrics—validated with Istanbul Metropolitan Municipality's Urban Resilience Office</w:t>
      </w:r>
    </w:p>
    <w:p>
      <w:pPr>
        <w:numPr>
          <w:ilvl w:val="0"/>
          <w:numId w:val="1003"/>
        </w:numPr>
        <w:pStyle w:val="Compact"/>
      </w:pPr>
      <w:r>
        <w:rPr>
          <w:bCs/>
          <w:b/>
        </w:rPr>
        <w:t xml:space="preserve">Phase 3 (6 months):</w:t>
      </w:r>
      <w:r>
        <w:t xml:space="preserve"> </w:t>
      </w:r>
      <w:r>
        <w:t xml:space="preserve">Policy co-creation workshops with T.C. Ministry of Environment and Urban Planning to translate findings into actionable municipal protocols</w:t>
      </w:r>
    </w:p>
    <w:p>
      <w:pPr>
        <w:pStyle w:val="FirstParagraph"/>
      </w:pPr>
      <w:r>
        <w:t xml:space="preserve">This approach ensures academic rigor while meeting Turkey's National Research Priorities on climate adaptation. Crucially, the methodology centers Istanbul's unique challenges—such as balancing historic preservation with modern infrastructure needs in UNESCO-protected districts like Sultanahmet.</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both academic scholarship and urban governance in Turkey Istanbul:</w:t>
      </w:r>
    </w:p>
    <w:p>
      <w:pPr>
        <w:numPr>
          <w:ilvl w:val="0"/>
          <w:numId w:val="1004"/>
        </w:numPr>
        <w:pStyle w:val="Compact"/>
      </w:pPr>
      <w:r>
        <w:rPr>
          <w:iCs/>
          <w:i/>
        </w:rPr>
        <w:t xml:space="preserve">Academic Contribution:</w:t>
      </w:r>
      <w:r>
        <w:t xml:space="preserve"> </w:t>
      </w:r>
      <w:r>
        <w:t xml:space="preserve">First comprehensive Istanbul-specific resilience framework published in peer-reviewed journals (e.g.,</w:t>
      </w:r>
      <w:r>
        <w:t xml:space="preserve"> </w:t>
      </w:r>
      <w:r>
        <w:rPr>
          <w:iCs/>
          <w:i/>
        </w:rPr>
        <w:t xml:space="preserve">Cities</w:t>
      </w:r>
      <w:r>
        <w:t xml:space="preserve">,</w:t>
      </w:r>
      <w:r>
        <w:t xml:space="preserve"> </w:t>
      </w:r>
      <w:r>
        <w:rPr>
          <w:iCs/>
          <w:i/>
        </w:rPr>
        <w:t xml:space="preserve">Sustainable Cities and Society</w:t>
      </w:r>
      <w:r>
        <w:t xml:space="preserve">) with open-access datasets for Turkish researchers</w:t>
      </w:r>
    </w:p>
    <w:p>
      <w:pPr>
        <w:numPr>
          <w:ilvl w:val="0"/>
          <w:numId w:val="1004"/>
        </w:numPr>
        <w:pStyle w:val="Compact"/>
      </w:pPr>
      <w:r>
        <w:rPr>
          <w:iCs/>
          <w:i/>
        </w:rPr>
        <w:t xml:space="preserve">Institutional Impact:</w:t>
      </w:r>
      <w:r>
        <w:t xml:space="preserve"> </w:t>
      </w:r>
      <w:r>
        <w:t xml:space="preserve">Direct integration into Istanbul Technical University's Urban Resilience Laboratory, strengthening the university's position as Turkey's premier urban research hub</w:t>
      </w:r>
    </w:p>
    <w:p>
      <w:pPr>
        <w:numPr>
          <w:ilvl w:val="0"/>
          <w:numId w:val="1004"/>
        </w:numPr>
        <w:pStyle w:val="Compact"/>
      </w:pPr>
      <w:r>
        <w:rPr>
          <w:iCs/>
          <w:i/>
        </w:rPr>
        <w:t xml:space="preserve">Societal Value:</w:t>
      </w:r>
      <w:r>
        <w:t xml:space="preserve"> </w:t>
      </w:r>
      <w:r>
        <w:t xml:space="preserve">A practical toolkit adopted by Istanbul Metropolitan Municipality for updating their 2035 Master Plan—potentially protecting 50,000+ households from flood risks</w:t>
      </w:r>
    </w:p>
    <w:p>
      <w:pPr>
        <w:pStyle w:val="FirstParagraph"/>
      </w:pPr>
      <w:r>
        <w:t xml:space="preserve">As a Professor in Turkey Istanbul, I will ensure this research directly serves Turkey's National Development Strategy through collaborative projects with TÜBİTAK and the Ministry of Environment. The Thesis Proposal thus represents not just academic inquiry but a commitment to tangible public good—aligning perfectly with Istanbul Technical University's mission to "serve society through engineering excellence."</w:t>
      </w:r>
    </w:p>
    <w:bookmarkEnd w:id="25"/>
    <w:bookmarkStart w:id="26" w:name="X2302b608403b76af6f4744d61d7fcc4830ac0e9"/>
    <w:p>
      <w:pPr>
        <w:pStyle w:val="Heading2"/>
      </w:pPr>
      <w:r>
        <w:t xml:space="preserve">VII. Implementation Timeline and Resource Needs</w:t>
      </w:r>
    </w:p>
    <w:p>
      <w:pPr>
        <w:pStyle w:val="FirstParagraph"/>
      </w:pPr>
      <w:r>
        <w:t xml:space="preserve">The proposed research will launch immediately upon appointment as Professor, with the following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Outputs</w:t>
            </w:r>
          </w:p>
        </w:tc>
      </w:tr>
      <w:tr>
        <w:tc>
          <w:tcPr/>
          <w:p>
            <w:pPr>
              <w:pStyle w:val="Compact"/>
              <w:jc w:val="left"/>
            </w:pPr>
            <w:r>
              <w:t xml:space="preserve">Year 1</w:t>
            </w:r>
          </w:p>
        </w:tc>
        <w:tc>
          <w:tcPr/>
          <w:p>
            <w:pPr>
              <w:pStyle w:val="Compact"/>
              <w:jc w:val="left"/>
            </w:pPr>
            <w:r>
              <w:t xml:space="preserve">Data collection, community workshops, methodology refinement</w:t>
            </w:r>
          </w:p>
        </w:tc>
        <w:tc>
          <w:tcPr/>
          <w:p>
            <w:pPr>
              <w:pStyle w:val="Compact"/>
              <w:jc w:val="left"/>
            </w:pPr>
            <w:r>
              <w:t xml:space="preserve">Baseline resilience report; partnership framework with IMM</w:t>
            </w:r>
          </w:p>
        </w:tc>
      </w:tr>
      <w:tr>
        <w:tc>
          <w:tcPr/>
          <w:p>
            <w:pPr>
              <w:pStyle w:val="Compact"/>
              <w:jc w:val="left"/>
            </w:pPr>
            <w:r>
              <w:t xml:space="preserve">Year 2</w:t>
            </w:r>
          </w:p>
        </w:tc>
        <w:tc>
          <w:tcPr/>
          <w:p>
            <w:pPr>
              <w:pStyle w:val="Compact"/>
              <w:jc w:val="left"/>
            </w:pPr>
            <w:r>
              <w:t xml:space="preserve">Resilience scoring system development; pilot implementation in two districts</w:t>
            </w:r>
          </w:p>
        </w:tc>
        <w:tc>
          <w:tcPr/>
          <w:p>
            <w:pPr>
              <w:pStyle w:val="Compact"/>
              <w:jc w:val="left"/>
            </w:pPr>
            <w:r>
              <w:t xml:space="preserve">Open-source toolkit v1.0; policy briefs for Turkish Ministry of Environment</w:t>
            </w:r>
          </w:p>
        </w:tc>
      </w:tr>
      <w:tr>
        <w:tc>
          <w:tcPr/>
          <w:p>
            <w:pPr>
              <w:pStyle w:val="Compact"/>
              <w:jc w:val="left"/>
            </w:pPr>
            <w:r>
              <w:t xml:space="preserve">Year 3</w:t>
            </w:r>
          </w:p>
        </w:tc>
        <w:tc>
          <w:tcPr/>
          <w:p>
            <w:pPr>
              <w:pStyle w:val="Compact"/>
              <w:jc w:val="left"/>
            </w:pPr>
            <w:r>
              <w:t xml:space="preserve">National scale validation; integration into Istanbul Technical University curriculum</w:t>
            </w:r>
          </w:p>
        </w:tc>
        <w:tc>
          <w:tcPr/>
          <w:p>
            <w:pPr>
              <w:pStyle w:val="Compact"/>
              <w:jc w:val="left"/>
            </w:pPr>
            <w:r>
              <w:t xml:space="preserve">Journal publications; new course "Urban Resilience in Turkey"</w:t>
            </w:r>
          </w:p>
        </w:tc>
      </w:tr>
    </w:tbl>
    <w:bookmarkEnd w:id="26"/>
    <w:bookmarkStart w:id="27" w:name="Xba55e38235fc6660f545f9841c9714d0a996c8a"/>
    <w:p>
      <w:pPr>
        <w:pStyle w:val="Heading2"/>
      </w:pPr>
      <w:r>
        <w:t xml:space="preserve">VIII. Conclusion: Why This Thesis Proposal Matters for Turkey Istanbul</w:t>
      </w:r>
    </w:p>
    <w:p>
      <w:pPr>
        <w:pStyle w:val="FirstParagraph"/>
      </w:pPr>
      <w:r>
        <w:t xml:space="preserve">In an era of accelerating climate uncertainty, this Thesis Proposal offers a timely blueprint for sustainable urban development in Turkey Istanbul—where academic excellence must directly serve societal resilience. As a candidate for Professor position, my vision transcends traditional scholarship: it creates an actionable pathway for Turkish cities to navigate their complex future. The proposal's emphasis on local knowledge, institutional collaboration, and policy relevance positions it as indispensable to Istanbul Technical University's strategic goals and Turkey's national urban agenda. By centering Istanbul in global resilience discourse while respecting its cultural specificity, this research will establish a new paradigm for Professor-led scholarship in Turkey—a model that can be replicated across the country's rapidly growing cities. The Thesis Proposal thus represents not merely an academic exercise, but a commitment to building safer, more equitable communities where every resident of Turkey Istanbul deserves to thrive.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Urban Resilience in Turkey Istanbul</dc:title>
  <dc:creator/>
  <dc:language>en</dc:language>
  <cp:keywords/>
  <dcterms:created xsi:type="dcterms:W3CDTF">2026-07-18T09:01:37Z</dcterms:created>
  <dcterms:modified xsi:type="dcterms:W3CDTF">2026-07-18T09:01:37Z</dcterms:modified>
</cp:coreProperties>
</file>

<file path=docProps/custom.xml><?xml version="1.0" encoding="utf-8"?>
<Properties xmlns="http://schemas.openxmlformats.org/officeDocument/2006/custom-properties" xmlns:vt="http://schemas.openxmlformats.org/officeDocument/2006/docPropsVTypes"/>
</file>