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074b3cbbd353ef85be1ace6fec208b9dcab0468"/>
    <w:p>
      <w:pPr>
        <w:pStyle w:val="Heading1"/>
      </w:pPr>
      <w:r>
        <w:t xml:space="preserve">Thesis Proposal: Cultivating Leadership in Higher Education Through Innovative Pedagogy and Research at Abu Dhabi's Premier Institutions</w:t>
      </w:r>
    </w:p>
    <w:p>
      <w:pPr>
        <w:pStyle w:val="FirstParagraph"/>
      </w:pPr>
      <w:r>
        <w:t xml:space="preserve">This Thesis Proposal outlines a transformative research framework designed specifically for the prestigious position of Professor within the academic ecosystem of the United Arab Emirates Abu Dhabi. As a cornerstone of the UAE's Vision 2030 strategic plan, higher education in Abu Dhabi serves as a critical catalyst for national development, economic diversification, and cultural enrichment. This proposal details an actionable research agenda that directly aligns with Abu Dhabi's ambitious educational priorities while establishing the candidate as a visionary leader in international academia.</w:t>
      </w:r>
    </w:p>
    <w:bookmarkStart w:id="20" w:name="X6eff051a527a09d96282be9a9affcfb01797707"/>
    <w:p>
      <w:pPr>
        <w:pStyle w:val="Heading2"/>
      </w:pPr>
      <w:r>
        <w:t xml:space="preserve">Introduction: Contextualizing Academic Leadership in Abu Dhabi</w:t>
      </w:r>
    </w:p>
    <w:p>
      <w:pPr>
        <w:pStyle w:val="FirstParagraph"/>
      </w:pPr>
      <w:r>
        <w:t xml:space="preserve">The United Arab Emirates has made extraordinary investments in higher education infrastructure, exemplified by institutions such as Khalifa University, NYU Abu Dhabi, and Masdar Institute. These campuses represent global academic excellence within the heart of the Arabian Gulf. However, to sustain this momentum toward becoming a knowledge-based economy by 2030, Abu Dhabi requires professors who can bridge cutting-edge research with culturally responsive pedagogy. This Thesis Proposal responds directly to this need through three pillars: (1) developing contextually relevant curricula for UAE students, (2) establishing interdisciplinary research centers focused on regional challenges, and (3) fostering global academic partnerships that position Abu Dhabi as a nexus of innovation.</w:t>
      </w:r>
    </w:p>
    <w:bookmarkEnd w:id="20"/>
    <w:bookmarkStart w:id="21" w:name="research-problem-and-objectives"/>
    <w:p>
      <w:pPr>
        <w:pStyle w:val="Heading2"/>
      </w:pPr>
      <w:r>
        <w:t xml:space="preserve">Research Problem and Objectives</w:t>
      </w:r>
    </w:p>
    <w:p>
      <w:pPr>
        <w:pStyle w:val="FirstParagraph"/>
      </w:pPr>
      <w:r>
        <w:t xml:space="preserve">A critical gap persists in current faculty roles: many professors operate within Western-centric frameworks without sufficient adaptation to the UAE's unique socio-cultural, environmental, and economic landscape. This disconnect impedes student engagement and limits research applicability to regional priorities such as water scarcity, renewable energy transitions, and multicultural workforce development. As a Professor in Abu Dhabi, this research directly addresses these challenges by:</w:t>
      </w:r>
    </w:p>
    <w:p>
      <w:pPr>
        <w:numPr>
          <w:ilvl w:val="0"/>
          <w:numId w:val="1001"/>
        </w:numPr>
        <w:pStyle w:val="Compact"/>
      </w:pPr>
      <w:r>
        <w:rPr>
          <w:bCs/>
          <w:b/>
        </w:rPr>
        <w:t xml:space="preserve">Objective 1</w:t>
      </w:r>
      <w:r>
        <w:t xml:space="preserve">: Design and validate an inclusive pedagogical model integrating Emirati cultural values with global academic standards for STEM disciplines.</w:t>
      </w:r>
    </w:p>
    <w:p>
      <w:pPr>
        <w:numPr>
          <w:ilvl w:val="0"/>
          <w:numId w:val="1001"/>
        </w:numPr>
        <w:pStyle w:val="Compact"/>
      </w:pPr>
      <w:r>
        <w:rPr>
          <w:bCs/>
          <w:b/>
        </w:rPr>
        <w:t xml:space="preserve">Objective 2</w:t>
      </w:r>
      <w:r>
        <w:t xml:space="preserve">: Establish Abu Dhabi's first research hub focused on sustainable urban development in arid environments, collaborating with the Environment Agency – Abu Dhabi (EAD).</w:t>
      </w:r>
    </w:p>
    <w:bookmarkEnd w:id="21"/>
    <w:bookmarkStart w:id="22" w:name="X33c1bd9db21580d0523f0c36424e3c050ef012d"/>
    <w:p>
      <w:pPr>
        <w:pStyle w:val="Heading2"/>
      </w:pPr>
      <w:r>
        <w:t xml:space="preserve">Methodology: A Regionalized Research Approach</w:t>
      </w:r>
    </w:p>
    <w:p>
      <w:pPr>
        <w:pStyle w:val="FirstParagraph"/>
      </w:pPr>
      <w:r>
        <w:t xml:space="preserve">This Thesis Proposal employs a mixed-methods methodology grounded in Abu Dhabi's operational context:</w:t>
      </w:r>
    </w:p>
    <w:p>
      <w:pPr>
        <w:numPr>
          <w:ilvl w:val="0"/>
          <w:numId w:val="1002"/>
        </w:numPr>
        <w:pStyle w:val="Compact"/>
      </w:pPr>
      <w:r>
        <w:rPr>
          <w:bCs/>
          <w:b/>
        </w:rPr>
        <w:t xml:space="preserve">Participatory Action Research</w:t>
      </w:r>
      <w:r>
        <w:t xml:space="preserve">: Partnering with local schools, government entities (including the Ministry of Education and Abu Dhabi Department of Culture and Tourism), and community organizations to co-design curricula that reflect Emirati identity while meeting international accreditation standards. Pilot programs will launch in 2025 at Abu Dhabi University.</w:t>
      </w:r>
    </w:p>
    <w:p>
      <w:pPr>
        <w:numPr>
          <w:ilvl w:val="0"/>
          <w:numId w:val="1002"/>
        </w:numPr>
        <w:pStyle w:val="Compact"/>
      </w:pPr>
      <w:r>
        <w:rPr>
          <w:bCs/>
          <w:b/>
        </w:rPr>
        <w:t xml:space="preserve">Applied Environmental Studies</w:t>
      </w:r>
      <w:r>
        <w:t xml:space="preserve">: Utilizing Masdar City as a living laboratory for measuring energy efficiency in desert urban planning, with data collection from Abu Dhabi's climate-controlled research facilities and satellite monitoring systems.</w:t>
      </w:r>
    </w:p>
    <w:p>
      <w:pPr>
        <w:pStyle w:val="FirstParagraph"/>
      </w:pPr>
      <w:r>
        <w:t xml:space="preserve">All research activities will comply with UAE Federal Law No. 2 of 2019 on Research Ethics and prioritize alignment with Abu Dhabi's Strategic Plan 2030, ensuring immediate societal impact through policy briefings to the Abu Dhabi Executive Council.</w:t>
      </w:r>
    </w:p>
    <w:bookmarkEnd w:id="22"/>
    <w:bookmarkStart w:id="23" w:name="expected-outcomes-and-significance"/>
    <w:p>
      <w:pPr>
        <w:pStyle w:val="Heading2"/>
      </w:pPr>
      <w:r>
        <w:t xml:space="preserve">Expected Outcomes and Significance</w:t>
      </w:r>
    </w:p>
    <w:p>
      <w:pPr>
        <w:pStyle w:val="FirstParagraph"/>
      </w:pPr>
      <w:r>
        <w:t xml:space="preserve">This research will generate three transformative outcomes directly benefiting the United Arab Emirates Abu Dhabi academic landscape:</w:t>
      </w:r>
    </w:p>
    <w:p>
      <w:pPr>
        <w:numPr>
          <w:ilvl w:val="0"/>
          <w:numId w:val="1003"/>
        </w:numPr>
        <w:pStyle w:val="Compact"/>
      </w:pPr>
      <w:r>
        <w:rPr>
          <w:bCs/>
          <w:b/>
        </w:rPr>
        <w:t xml:space="preserve">A Culturally Intelligent Curriculum Framework</w:t>
      </w:r>
      <w:r>
        <w:t xml:space="preserve">: A validated teaching model adopted by 5+ UAE universities, increasing student retention rates among Emirati learners by ≥25% (measured through longitudinal studies at Abu Dhabi's higher education institutions).</w:t>
      </w:r>
    </w:p>
    <w:p>
      <w:pPr>
        <w:numPr>
          <w:ilvl w:val="0"/>
          <w:numId w:val="1003"/>
        </w:numPr>
        <w:pStyle w:val="Compact"/>
      </w:pPr>
      <w:r>
        <w:rPr>
          <w:bCs/>
          <w:b/>
        </w:rPr>
        <w:t xml:space="preserve">Policy-Ready Environmental Research</w:t>
      </w:r>
      <w:r>
        <w:t xml:space="preserve">: Evidence-based recommendations for the Abu Dhabi Urban Planning Council on water-efficient infrastructure, potentially influencing 30% of new construction projects in the emirate by 2030.</w:t>
      </w:r>
    </w:p>
    <w:p>
      <w:pPr>
        <w:numPr>
          <w:ilvl w:val="0"/>
          <w:numId w:val="1003"/>
        </w:numPr>
        <w:pStyle w:val="Compact"/>
      </w:pPr>
      <w:r>
        <w:rPr>
          <w:bCs/>
          <w:b/>
        </w:rPr>
        <w:t xml:space="preserve">Regional Academic Leadership Pipeline</w:t>
      </w:r>
      <w:r>
        <w:t xml:space="preserve">: A proven mentorship system producing 15+ Emirati doctoral graduates annually who secure faculty positions within UAE institutions, directly supporting Vision 2030's goal of increasing local talent in higher education roles.</w:t>
      </w:r>
    </w:p>
    <w:p>
      <w:pPr>
        <w:pStyle w:val="FirstParagraph"/>
      </w:pPr>
      <w:r>
        <w:t xml:space="preserve">The significance extends beyond academia: This work will strengthen Abu Dhabi's global reputation as an educational leader while addressing tangible national priorities. By centering Emirati perspectives in pedagogy and research, the Thesis Proposal ensures that academic contributions resonate with local communities rather than existing as external impositions.</w:t>
      </w:r>
    </w:p>
    <w:bookmarkEnd w:id="23"/>
    <w:bookmarkStart w:id="24" w:name="Xd4306fc9f173f7312489ebdad4674ab8c626955"/>
    <w:p>
      <w:pPr>
        <w:pStyle w:val="Heading2"/>
      </w:pPr>
      <w:r>
        <w:t xml:space="preserve">Timeline: Phased Implementation in Abu Dhabi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Abu Dhabi Context</w:t>
            </w:r>
          </w:p>
        </w:tc>
      </w:tr>
      <w:tr>
        <w:tc>
          <w:tcPr/>
          <w:p>
            <w:pPr>
              <w:pStyle w:val="Compact"/>
              <w:jc w:val="left"/>
            </w:pPr>
            <w:r>
              <w:t xml:space="preserve">Foundation Building</w:t>
            </w:r>
          </w:p>
        </w:tc>
        <w:tc>
          <w:tcPr/>
          <w:p>
            <w:pPr>
              <w:pStyle w:val="Compact"/>
              <w:jc w:val="left"/>
            </w:pPr>
            <w:r>
              <w:t xml:space="preserve">Months 1-6 (2025)</w:t>
            </w:r>
          </w:p>
        </w:tc>
        <w:tc>
          <w:tcPr/>
          <w:p>
            <w:pPr>
              <w:pStyle w:val="Compact"/>
              <w:jc w:val="left"/>
            </w:pPr>
            <w:r>
              <w:t xml:space="preserve">Secure partnerships with ADEC; Establish ethics committee approvals; Draft culturally responsive curricula templates.</w:t>
            </w:r>
          </w:p>
        </w:tc>
      </w:tr>
      <w:tr>
        <w:tc>
          <w:tcPr/>
          <w:p>
            <w:pPr>
              <w:pStyle w:val="Compact"/>
              <w:jc w:val="left"/>
            </w:pPr>
            <w:r>
              <w:t xml:space="preserve">Pilot Implementation</w:t>
            </w:r>
          </w:p>
        </w:tc>
        <w:tc>
          <w:tcPr/>
          <w:p>
            <w:pPr>
              <w:pStyle w:val="Compact"/>
              <w:jc w:val="left"/>
            </w:pPr>
            <w:r>
              <w:t xml:space="preserve">Months 7-18 (2025-2026)</w:t>
            </w:r>
          </w:p>
        </w:tc>
        <w:tc>
          <w:tcPr/>
          <w:p>
            <w:pPr>
              <w:pStyle w:val="Compact"/>
              <w:jc w:val="left"/>
            </w:pPr>
            <w:r>
              <w:t xml:space="preserve">Launch pilot programs at NYU Abu Dhabi and Khalifa University; Begin environmental data collection at Masdar City.</w:t>
            </w:r>
          </w:p>
        </w:tc>
      </w:tr>
      <w:tr>
        <w:tc>
          <w:tcPr/>
          <w:p>
            <w:pPr>
              <w:pStyle w:val="Compact"/>
              <w:jc w:val="left"/>
            </w:pPr>
            <w:r>
              <w:t xml:space="preserve">Institutional Integration</w:t>
            </w:r>
          </w:p>
        </w:tc>
        <w:tc>
          <w:tcPr/>
          <w:p>
            <w:pPr>
              <w:pStyle w:val="Compact"/>
              <w:jc w:val="left"/>
            </w:pPr>
            <w:r>
              <w:t xml:space="preserve">Months 19-36 (2026-2027)</w:t>
            </w:r>
          </w:p>
        </w:tc>
        <w:tc>
          <w:tcPr/>
          <w:p>
            <w:pPr>
              <w:pStyle w:val="Compact"/>
              <w:jc w:val="left"/>
            </w:pPr>
            <w:r>
              <w:t xml:space="preserve">Expand curriculum framework to 8 UAE institutions; Publish policy reports for Abu Dhabi Executive Council.</w:t>
            </w:r>
          </w:p>
        </w:tc>
      </w:tr>
      <w:tr>
        <w:tc>
          <w:tcPr/>
          <w:p>
            <w:pPr>
              <w:pStyle w:val="Compact"/>
              <w:jc w:val="left"/>
            </w:pPr>
            <w:r>
              <w:t xml:space="preserve">Sustainability &amp; Scaling</w:t>
            </w:r>
          </w:p>
        </w:tc>
        <w:tc>
          <w:tcPr/>
          <w:p>
            <w:pPr>
              <w:pStyle w:val="Compact"/>
              <w:jc w:val="left"/>
            </w:pPr>
            <w:r>
              <w:t xml:space="preserve">Months 37-48 (2027-2028)</w:t>
            </w:r>
          </w:p>
        </w:tc>
        <w:tc>
          <w:tcPr/>
          <w:p>
            <w:pPr>
              <w:pStyle w:val="Compact"/>
              <w:jc w:val="left"/>
            </w:pPr>
            <w:r>
              <w:t xml:space="preserve">Formalize faculty mentorship program with ADEC; Secure UAE Federal Government research grant for regional replication.</w:t>
            </w:r>
          </w:p>
        </w:tc>
      </w:tr>
    </w:tbl>
    <w:bookmarkEnd w:id="24"/>
    <w:bookmarkStart w:id="25" w:name="X893c4ee8be9ac049c633ab949da805335265917"/>
    <w:p>
      <w:pPr>
        <w:pStyle w:val="Heading2"/>
      </w:pPr>
      <w:r>
        <w:t xml:space="preserve">Conclusion: A Commitment to Abu Dhabi's Academic Future</w:t>
      </w:r>
    </w:p>
    <w:p>
      <w:pPr>
        <w:pStyle w:val="FirstParagraph"/>
      </w:pPr>
      <w:r>
        <w:t xml:space="preserve">This Thesis Proposal constitutes a strategic roadmap for academic leadership in the United Arab Emirates Abu Dhabi. It moves beyond conventional research agendas by embedding cultural intelligence, regional relevance, and national vision at every stage of scholarly practice. As a Professor in this dynamic environment, the candidate will not merely conduct research but actively cultivate an ecosystem where Emirati students become knowledge creators rather than passive recipients—directly advancing the UAE's aspiration to be a global center of education and innovation.</w:t>
      </w:r>
    </w:p>
    <w:p>
      <w:pPr>
        <w:pStyle w:val="BodyText"/>
      </w:pPr>
      <w:r>
        <w:t xml:space="preserve">The proposed work represents more than academic inquiry; it is a contribution to Abu Dhabi's identity as a progressive, culturally grounded society. By anchoring this Thesis Proposal in the realities of the United Arab Emirates, from its desert landscapes to its rapidly evolving urban centers, this research promises measurable impact on education quality, environmental sustainability, and national capacity-building. We submit this proposal with confidence that it will serve as both a blueprint for academic excellence and a testament to Abu Dhabi's leadership in shaping the future of higher education across the Middle East.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United Arab Emirates Abu Dhabi</dc:title>
  <dc:creator/>
  <dc:language>en</dc:language>
  <cp:keywords/>
  <dcterms:created xsi:type="dcterms:W3CDTF">2026-07-21T13:15:57Z</dcterms:created>
  <dcterms:modified xsi:type="dcterms:W3CDTF">2026-07-21T13:15:57Z</dcterms:modified>
</cp:coreProperties>
</file>

<file path=docProps/custom.xml><?xml version="1.0" encoding="utf-8"?>
<Properties xmlns="http://schemas.openxmlformats.org/officeDocument/2006/custom-properties" xmlns:vt="http://schemas.openxmlformats.org/officeDocument/2006/docPropsVTypes"/>
</file>