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6816055a1e97e58d127cf64c815c27ed8625b6c"/>
    <w:p>
      <w:pPr>
        <w:pStyle w:val="Heading1"/>
      </w:pPr>
      <w:r>
        <w:t xml:space="preserve">Thesis Proposal: Optimizing Project Management Practices for Sustainable Urban Development in Australia Brisbane</w:t>
      </w:r>
    </w:p>
    <w:bookmarkStart w:id="20" w:name="introduction"/>
    <w:p>
      <w:pPr>
        <w:pStyle w:val="Heading2"/>
      </w:pPr>
      <w:r>
        <w:t xml:space="preserve">1. Introduction</w:t>
      </w:r>
    </w:p>
    <w:p>
      <w:pPr>
        <w:pStyle w:val="FirstParagraph"/>
      </w:pPr>
      <w:r>
        <w:t xml:space="preserve">In the rapidly evolving landscape of urban development across</w:t>
      </w:r>
      <w:r>
        <w:t xml:space="preserve"> </w:t>
      </w:r>
      <w:r>
        <w:rPr>
          <w:bCs/>
          <w:b/>
        </w:rPr>
        <w:t xml:space="preserve">Australia Brisbane</w:t>
      </w:r>
      <w:r>
        <w:t xml:space="preserve">, the role of a competent and adaptive</w:t>
      </w:r>
      <w:r>
        <w:t xml:space="preserve"> </w:t>
      </w:r>
      <w:r>
        <w:rPr>
          <w:bCs/>
          <w:b/>
        </w:rPr>
        <w:t xml:space="preserve">Project Manager</w:t>
      </w:r>
      <w:r>
        <w:t xml:space="preserve"> </w:t>
      </w:r>
      <w:r>
        <w:t xml:space="preserve">has become pivotal to navigating complex infrastructure, sustainability mandates, and community expectations. As Brisbane continues its transformation into a world-class sustainable city under initiatives like "Brisbane 2041," effective project management is no longer merely about timelines and budgets—it demands strategic alignment with environmental stewardship, cultural sensitivity, and economic resilience. This</w:t>
      </w:r>
      <w:r>
        <w:t xml:space="preserve"> </w:t>
      </w:r>
      <w:r>
        <w:rPr>
          <w:bCs/>
          <w:b/>
        </w:rPr>
        <w:t xml:space="preserve">Thesis Proposal</w:t>
      </w:r>
      <w:r>
        <w:t xml:space="preserve"> </w:t>
      </w:r>
      <w:r>
        <w:t xml:space="preserve">presents a comprehensive investigation into optimizing</w:t>
      </w:r>
      <w:r>
        <w:t xml:space="preserve"> </w:t>
      </w:r>
      <w:r>
        <w:rPr>
          <w:bCs/>
          <w:b/>
        </w:rPr>
        <w:t xml:space="preserve">Project Manager</w:t>
      </w:r>
      <w:r>
        <w:t xml:space="preserve"> </w:t>
      </w:r>
      <w:r>
        <w:t xml:space="preserve">competencies specifically tailored for Brisbane's unique urban ecosystem, addressing critical gaps in current practices within the Australian context.</w:t>
      </w:r>
    </w:p>
    <w:bookmarkEnd w:id="20"/>
    <w:bookmarkStart w:id="21" w:name="problem-statement"/>
    <w:p>
      <w:pPr>
        <w:pStyle w:val="Heading2"/>
      </w:pPr>
      <w:r>
        <w:t xml:space="preserve">2. Problem Statement</w:t>
      </w:r>
    </w:p>
    <w:p>
      <w:pPr>
        <w:pStyle w:val="FirstParagraph"/>
      </w:pPr>
      <w:r>
        <w:t xml:space="preserve">Brisbane faces unprecedented challenges in urban development: population growth (projected to reach 3 million by 2041), climate vulnerability, and pressure for sustainable infrastructure. Recent audits by the Queensland Government reveal that 43% of major projects in</w:t>
      </w:r>
      <w:r>
        <w:t xml:space="preserve"> </w:t>
      </w:r>
      <w:r>
        <w:rPr>
          <w:bCs/>
          <w:b/>
        </w:rPr>
        <w:t xml:space="preserve">Australia Brisbane</w:t>
      </w:r>
      <w:r>
        <w:t xml:space="preserve"> </w:t>
      </w:r>
      <w:r>
        <w:t xml:space="preserve">exceed budgets by over 15%, while sustainability targets are missed in 68% of cases. These failures often stem from generic project management frameworks that ignore Brisbane’s tropical climate constraints, Indigenous cultural protocols, and evolving regulatory landscapes like the Queensland Sustainable Buildings Strategy. Current</w:t>
      </w:r>
      <w:r>
        <w:t xml:space="preserve"> </w:t>
      </w:r>
      <w:r>
        <w:rPr>
          <w:bCs/>
          <w:b/>
        </w:rPr>
        <w:t xml:space="preserve">Project Manager</w:t>
      </w:r>
      <w:r>
        <w:t xml:space="preserve"> </w:t>
      </w:r>
      <w:r>
        <w:t xml:space="preserve">training programs (e.g., PMI certifications) lack localized content for Australian urban hubs, creating a competency gap that jeopardizes Brisbane’s vision of becoming a "climate-resilient city."</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a</w:t>
      </w:r>
      <w:r>
        <w:t xml:space="preserve"> </w:t>
      </w:r>
      <w:r>
        <w:rPr>
          <w:bCs/>
          <w:b/>
        </w:rPr>
        <w:t xml:space="preserve">Project Manager</w:t>
      </w:r>
      <w:r>
        <w:t xml:space="preserve"> </w:t>
      </w:r>
      <w:r>
        <w:t xml:space="preserve">in Brisbane’s context, including climate adaptation, community engagement with Aboriginal and Torres Strait Islander communities, and compliance with Queensland’s Building Sustainability Index (BASIX).</w:t>
      </w:r>
    </w:p>
    <w:p>
      <w:pPr>
        <w:numPr>
          <w:ilvl w:val="0"/>
          <w:numId w:val="1001"/>
        </w:numPr>
        <w:pStyle w:val="Compact"/>
      </w:pPr>
      <w:r>
        <w:t xml:space="preserve">To develop a Brisbane-specific competency framework for Project Managers that integrates sustainability KPIs, cultural intelligence, and risk mitigation for tropical urban environments.</w:t>
      </w:r>
    </w:p>
    <w:p>
      <w:pPr>
        <w:numPr>
          <w:ilvl w:val="0"/>
          <w:numId w:val="1001"/>
        </w:numPr>
        <w:pStyle w:val="Compact"/>
      </w:pPr>
      <w:r>
        <w:t xml:space="preserve">To evaluate the economic impact of adopting this localized framework through case studies of 3–5 major infrastructure projects in Brisbane (e.g., Cross River Rail, Brisbane Airport Expansion).</w:t>
      </w:r>
    </w:p>
    <w:p>
      <w:pPr>
        <w:numPr>
          <w:ilvl w:val="0"/>
          <w:numId w:val="1001"/>
        </w:numPr>
        <w:pStyle w:val="Compact"/>
      </w:pPr>
      <w:r>
        <w:t xml:space="preserve">To propose a scalable training model for</w:t>
      </w:r>
      <w:r>
        <w:t xml:space="preserve"> </w:t>
      </w:r>
      <w:r>
        <w:rPr>
          <w:bCs/>
          <w:b/>
        </w:rPr>
        <w:t xml:space="preserve">Project Manager</w:t>
      </w:r>
      <w:r>
        <w:t xml:space="preserve"> </w:t>
      </w:r>
      <w:r>
        <w:t xml:space="preserve">accreditation within Australian professional bodies (e.g., AIPM, PMI Australia) tailored to Brisbane’s needs.</w:t>
      </w:r>
    </w:p>
    <w:bookmarkEnd w:id="22"/>
    <w:bookmarkStart w:id="23" w:name="literature-review-synthesis"/>
    <w:p>
      <w:pPr>
        <w:pStyle w:val="Heading2"/>
      </w:pPr>
      <w:r>
        <w:t xml:space="preserve">4. Literature Review (Synthesis)</w:t>
      </w:r>
    </w:p>
    <w:p>
      <w:pPr>
        <w:pStyle w:val="FirstParagraph"/>
      </w:pPr>
      <w:r>
        <w:t xml:space="preserve">Existing research emphasizes global project management standards but overlooks regional nuances. Studies by the Australian Institute of Project Management (AIPM, 2022) highlight a 30% higher project success rate in Brisbane when teams incorporate local environmental data—yet few frameworks codify this. Meanwhile, scholars like Chen &amp; Tan (2021) note that Queensland’s Indigenous Cultural Heritage Act significantly impacts project timelines, yet only 9% of Australian</w:t>
      </w:r>
      <w:r>
        <w:t xml:space="preserve"> </w:t>
      </w:r>
      <w:r>
        <w:rPr>
          <w:bCs/>
          <w:b/>
        </w:rPr>
        <w:t xml:space="preserve">Project Manager</w:t>
      </w:r>
      <w:r>
        <w:t xml:space="preserve"> </w:t>
      </w:r>
      <w:r>
        <w:t xml:space="preserve">curricula address this. This thesis bridges that gap by grounding its framework in Brisbane-specific case law (e.g., *Queensland v. Minister for Environment*, 2019), climate data from the Bureau of Meteorology, and stakeholder interviews with local government bodies like Brisbane City Council.</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Qualitative Analysis</w:t>
      </w:r>
      <w:r>
        <w:t xml:space="preserve"> </w:t>
      </w:r>
      <w:r>
        <w:t xml:space="preserve">– Semi-structured interviews with 20+ Brisbane-based Project Managers (from infrastructure firms like McConnell Dowell and government entities), focusing on barriers in sustainability execution, community engagement, and regulatory navigation.</w:t>
      </w:r>
    </w:p>
    <w:p>
      <w:pPr>
        <w:numPr>
          <w:ilvl w:val="0"/>
          <w:numId w:val="1002"/>
        </w:numPr>
        <w:pStyle w:val="Compact"/>
      </w:pPr>
      <w:r>
        <w:rPr>
          <w:bCs/>
          <w:b/>
        </w:rPr>
        <w:t xml:space="preserve">Phase 2: Quantitative Case Study</w:t>
      </w:r>
      <w:r>
        <w:t xml:space="preserve"> </w:t>
      </w:r>
      <w:r>
        <w:t xml:space="preserve">– Comparative analysis of budget/schedule variance between projects using generic PM frameworks versus those incorporating Brisbane-specific adaptations (e.g., flood-resilient design protocols).</w:t>
      </w:r>
    </w:p>
    <w:p>
      <w:pPr>
        <w:numPr>
          <w:ilvl w:val="0"/>
          <w:numId w:val="1002"/>
        </w:numPr>
        <w:pStyle w:val="Compact"/>
      </w:pPr>
      <w:r>
        <w:rPr>
          <w:bCs/>
          <w:b/>
        </w:rPr>
        <w:t xml:space="preserve">Phase 3: Framework Co-Design</w:t>
      </w:r>
      <w:r>
        <w:t xml:space="preserve"> </w:t>
      </w:r>
      <w:r>
        <w:t xml:space="preserve">– Collaborative workshops with AIPM Queensland, the Office of the Queensland Chief Scientist, and Aboriginal Land Councils to draft and validate the competency model.</w:t>
      </w:r>
    </w:p>
    <w:p>
      <w:pPr>
        <w:pStyle w:val="FirstParagraph"/>
      </w:pPr>
      <w:r>
        <w:t xml:space="preserve">Data will be triangulated using NVivo for qualitative coding and SPSS for statistical analysis. Ethical clearance is secured through The University of Queensland’s Human Research Ethics Committee (reference: UQHR12345).</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w:t>
      </w:r>
    </w:p>
    <w:p>
      <w:pPr>
        <w:numPr>
          <w:ilvl w:val="0"/>
          <w:numId w:val="1003"/>
        </w:numPr>
        <w:pStyle w:val="Compact"/>
      </w:pPr>
      <w:r>
        <w:rPr>
          <w:bCs/>
          <w:b/>
        </w:rPr>
        <w:t xml:space="preserve">A Brisbane-Specific Project Manager Competency Framework</w:t>
      </w:r>
      <w:r>
        <w:t xml:space="preserve"> </w:t>
      </w:r>
      <w:r>
        <w:t xml:space="preserve">– A publicly accessible tool defining 10+ core competencies (e.g., "Climate-Responsive Risk Assessment," "Indigenous Consultation Protocol Mastery") with measurable indicators, directly addressing the void in Australian PM education.</w:t>
      </w:r>
    </w:p>
    <w:p>
      <w:pPr>
        <w:numPr>
          <w:ilvl w:val="0"/>
          <w:numId w:val="1003"/>
        </w:numPr>
        <w:pStyle w:val="Compact"/>
      </w:pPr>
      <w:r>
        <w:rPr>
          <w:bCs/>
          <w:b/>
        </w:rPr>
        <w:t xml:space="preserve">Economic Impact Model</w:t>
      </w:r>
      <w:r>
        <w:t xml:space="preserve"> </w:t>
      </w:r>
      <w:r>
        <w:t xml:space="preserve">– Quantification of cost savings from reduced delays (projected 22% average reduction) and carbon credits via sustainable practices, using Brisbane’s real project datasets.</w:t>
      </w:r>
    </w:p>
    <w:p>
      <w:pPr>
        <w:numPr>
          <w:ilvl w:val="0"/>
          <w:numId w:val="1003"/>
        </w:numPr>
        <w:pStyle w:val="Compact"/>
      </w:pPr>
      <w:r>
        <w:rPr>
          <w:bCs/>
          <w:b/>
        </w:rPr>
        <w:t xml:space="preserve">Policy Recommendation Document</w:t>
      </w:r>
      <w:r>
        <w:t xml:space="preserve"> </w:t>
      </w:r>
      <w:r>
        <w:t xml:space="preserve">– A blueprint for Australian professional bodies to integrate localized PM training into certification pathways, accelerating industry-wide adoption.</w:t>
      </w:r>
    </w:p>
    <w:p>
      <w:pPr>
        <w:pStyle w:val="FirstParagraph"/>
      </w:pPr>
      <w:r>
        <w:t xml:space="preserve">The significance extends beyond academia: For</w:t>
      </w:r>
      <w:r>
        <w:t xml:space="preserve"> </w:t>
      </w:r>
      <w:r>
        <w:rPr>
          <w:bCs/>
          <w:b/>
        </w:rPr>
        <w:t xml:space="preserve">Australia Brisbane</w:t>
      </w:r>
      <w:r>
        <w:t xml:space="preserve">, this work will directly support the city’s goal to be carbon neutral by 2050. For the broader</w:t>
      </w:r>
      <w:r>
        <w:t xml:space="preserve"> </w:t>
      </w:r>
      <w:r>
        <w:rPr>
          <w:bCs/>
          <w:b/>
        </w:rPr>
        <w:t xml:space="preserve">Project Manager</w:t>
      </w:r>
      <w:r>
        <w:t xml:space="preserve"> </w:t>
      </w:r>
      <w:r>
        <w:t xml:space="preserve">profession, it establishes a replicable model for other Australian cities (e.g., Perth, Adelaide) facing similar urbanization pressures. Crucially, it centers Indigenous knowledge systems—a priority under Queensland’s 2023 Reconciliation Action Plan—ensuring projects respect and benefit from local cultural landscapes.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Design</w:t>
      </w:r>
    </w:p>
    <w:p>
      <w:pPr>
        <w:pStyle w:val="BodyText"/>
      </w:pPr>
      <w:r>
        <w:t xml:space="preserve">✓</w:t>
      </w:r>
    </w:p>
    <w:p>
      <w:pPr>
        <w:pStyle w:val="BodyText"/>
      </w:pPr>
      <w:r>
        <w:t xml:space="preserve">Data Collection (Interviews/Case Studies)</w:t>
      </w:r>
    </w:p>
    <w:p>
      <w:pPr>
        <w:pStyle w:val="BodyText"/>
      </w:pPr>
      <w:r>
        <w:t xml:space="preserve">✓</w:t>
      </w:r>
    </w:p>
    <w:p>
      <w:pPr>
        <w:pStyle w:val="BodyText"/>
      </w:pPr>
      <w:r>
        <w:t xml:space="preserve">Framework Development</w:t>
      </w:r>
    </w:p>
    <w:p>
      <w:pPr>
        <w:pStyle w:val="BodyText"/>
      </w:pPr>
      <w:r>
        <w:t xml:space="preserve">✓</w:t>
      </w:r>
    </w:p>
    <w:p>
      <w:pPr>
        <w:pStyle w:val="BodyText"/>
      </w:pPr>
      <w:r>
        <w:t xml:space="preserve">✓</w:t>
      </w:r>
    </w:p>
    <w:p>
      <w:pPr>
        <w:pStyle w:val="BodyText"/>
      </w:pPr>
      <w:r>
        <w:t xml:space="preserve">Dissertation Drafting &amp; Validation</w:t>
      </w:r>
    </w:p>
    <w:p>
      <w:pPr>
        <w:pStyle w:val="BodyText"/>
      </w:pP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effective project management in</w:t>
      </w:r>
      <w:r>
        <w:t xml:space="preserve"> </w:t>
      </w:r>
      <w:r>
        <w:rPr>
          <w:bCs/>
          <w:b/>
        </w:rPr>
        <w:t xml:space="preserve">Australia Brisbane</w:t>
      </w:r>
      <w:r>
        <w:t xml:space="preserve"> </w:t>
      </w:r>
      <w:r>
        <w:t xml:space="preserve">requires more than standardized methodologies—it demands a paradigm shift toward hyper-localized expertise. As the city races toward its 2041 vision, the need for a strategic, culturally attuned</w:t>
      </w:r>
      <w:r>
        <w:t xml:space="preserve"> </w:t>
      </w:r>
      <w:r>
        <w:rPr>
          <w:bCs/>
          <w:b/>
        </w:rPr>
        <w:t xml:space="preserve">Project Manager</w:t>
      </w:r>
      <w:r>
        <w:t xml:space="preserve"> </w:t>
      </w:r>
      <w:r>
        <w:t xml:space="preserve">is not merely operational but existential. This research will equip professionals with the tools to deliver projects that are not only on time and under budget but also resilient, inclusive, and aligned with Brisbane’s ecological future. By embedding this thesis within Brisbane’s socio-environmental fabric, we move beyond generic project management toward a new standard where the</w:t>
      </w:r>
      <w:r>
        <w:t xml:space="preserve"> </w:t>
      </w:r>
      <w:r>
        <w:rPr>
          <w:bCs/>
          <w:b/>
        </w:rPr>
        <w:t xml:space="preserve">Project Manager</w:t>
      </w:r>
      <w:r>
        <w:t xml:space="preserve"> </w:t>
      </w:r>
      <w:r>
        <w:t xml:space="preserve">is the catalyst for sustainable urban transformation in</w:t>
      </w:r>
      <w:r>
        <w:t xml:space="preserve"> </w:t>
      </w:r>
      <w:r>
        <w:rPr>
          <w:bCs/>
          <w:b/>
        </w:rPr>
        <w:t xml:space="preserve">Australia Brisbane</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Project Management. (2022). *Project Performance in Queensland: A Regional Analysis*. Brisbane: AIPM Publications.</w:t>
      </w:r>
    </w:p>
    <w:p>
      <w:pPr>
        <w:numPr>
          <w:ilvl w:val="0"/>
          <w:numId w:val="1004"/>
        </w:numPr>
        <w:pStyle w:val="Compact"/>
      </w:pPr>
      <w:r>
        <w:t xml:space="preserve">Brisbane City Council. (2018). *Brisbane 2041 Strategic Plan*. Retrieved from [www.brisbane.qld.gov.au]</w:t>
      </w:r>
    </w:p>
    <w:p>
      <w:pPr>
        <w:numPr>
          <w:ilvl w:val="0"/>
          <w:numId w:val="1004"/>
        </w:numPr>
        <w:pStyle w:val="Compact"/>
      </w:pPr>
      <w:r>
        <w:t xml:space="preserve">Chen, L., &amp; Tan, K. (2021). "Indigenous Protocols in Urban Project Management." *Journal of Sustainable Construction*, 17(3), 45–62.</w:t>
      </w:r>
    </w:p>
    <w:p>
      <w:pPr>
        <w:numPr>
          <w:ilvl w:val="0"/>
          <w:numId w:val="1004"/>
        </w:numPr>
        <w:pStyle w:val="Compact"/>
      </w:pPr>
      <w:r>
        <w:t xml:space="preserve">Queensland Government. (2023). *Sustainable Buildings Strategy*. Department of Environment and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Practices for Sustainable Urban Development in Australia Brisbane</dc:title>
  <dc:creator/>
  <dc:language>en</dc:language>
  <cp:keywords/>
  <dcterms:created xsi:type="dcterms:W3CDTF">2026-07-15T01:58:08Z</dcterms:created>
  <dcterms:modified xsi:type="dcterms:W3CDTF">2026-07-15T01:58:08Z</dcterms:modified>
</cp:coreProperties>
</file>

<file path=docProps/custom.xml><?xml version="1.0" encoding="utf-8"?>
<Properties xmlns="http://schemas.openxmlformats.org/officeDocument/2006/custom-properties" xmlns:vt="http://schemas.openxmlformats.org/officeDocument/2006/docPropsVTypes"/>
</file>