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Excellence</w:t>
      </w:r>
      <w:r>
        <w:t xml:space="preserve"> </w:t>
      </w:r>
      <w:r>
        <w:t xml:space="preserve">for</w:t>
      </w:r>
      <w:r>
        <w:t xml:space="preserve"> </w:t>
      </w:r>
      <w:r>
        <w:t xml:space="preserve">International</w:t>
      </w:r>
      <w:r>
        <w:t xml:space="preserve"> </w:t>
      </w:r>
      <w:r>
        <w:t xml:space="preserve">Projects</w:t>
      </w:r>
      <w:r>
        <w:t xml:space="preserve"> </w:t>
      </w:r>
      <w:r>
        <w:t xml:space="preserve">in</w:t>
      </w:r>
      <w:r>
        <w:t xml:space="preserve"> </w:t>
      </w:r>
      <w:r>
        <w:t xml:space="preserve">Germany</w:t>
      </w:r>
      <w:r>
        <w:t xml:space="preserve"> </w:t>
      </w:r>
      <w:r>
        <w:t xml:space="preserve">Frankfurt</w:t>
      </w:r>
    </w:p>
    <w:bookmarkStart w:id="29" w:name="X8970975ab89b6aa699f759d9e828bfd84e0293f"/>
    <w:p>
      <w:pPr>
        <w:pStyle w:val="Heading1"/>
      </w:pPr>
      <w:r>
        <w:t xml:space="preserve">Thesis Proposal: Strategic Project Management Framework for Multinational Enterprises in Germany Frankfurt</w:t>
      </w:r>
    </w:p>
    <w:bookmarkStart w:id="20" w:name="introduction-and-background"/>
    <w:p>
      <w:pPr>
        <w:pStyle w:val="Heading2"/>
      </w:pPr>
      <w:r>
        <w:t xml:space="preserve">1. Introduction and Background</w:t>
      </w:r>
    </w:p>
    <w:p>
      <w:pPr>
        <w:pStyle w:val="FirstParagraph"/>
      </w:pPr>
      <w:r>
        <w:t xml:space="preserve">The dynamic business landscape of Germany Frankfurt, as Europe's premier financial hub and logistical crossroads, demands exceptional project management capabilities to navigate complex international operations. With over 400 multinational corporations maintaining headquarters or significant regional offices in Frankfurt (Frankfurt Main Finance Report, 2023), the role of the</w:t>
      </w:r>
      <w:r>
        <w:t xml:space="preserve"> </w:t>
      </w:r>
      <w:r>
        <w:rPr>
          <w:bCs/>
          <w:b/>
        </w:rPr>
        <w:t xml:space="preserve">Project Manager</w:t>
      </w:r>
      <w:r>
        <w:t xml:space="preserve"> </w:t>
      </w:r>
      <w:r>
        <w:t xml:space="preserve">has evolved beyond traditional task coordination to become a strategic catalyst for organizational success. This Thesis Proposal outlines research into optimizing Project Manager competencies specifically tailored to Frankfurt's unique ecosystem—where German precision meets global market demands, financial regulations intersect with digital transformation, and cultural diversity shapes team dynamics. The proposed study addresses critical gaps in existing literature regarding location-specific project management frameworks within Germany Frankfurt's high-stakes business environment.</w:t>
      </w:r>
    </w:p>
    <w:bookmarkEnd w:id="20"/>
    <w:bookmarkStart w:id="21" w:name="problem-statement"/>
    <w:p>
      <w:pPr>
        <w:pStyle w:val="Heading2"/>
      </w:pPr>
      <w:r>
        <w:t xml:space="preserve">2. Problem Statement</w:t>
      </w:r>
    </w:p>
    <w:p>
      <w:pPr>
        <w:pStyle w:val="FirstParagraph"/>
      </w:pPr>
      <w:r>
        <w:t xml:space="preserve">Current project management methodologies often fail to account for Frankfurt's distinctive operational context. Surveys by the Frankfurt Chamber of Commerce (2023) reveal that 68% of multinational projects in Germany experience delays due to misalignment between standardized PM frameworks and local regulatory/cultural nuances. Key challenges include: (a) Navigating Germany's stringent data protection laws (GDPR) within project timelines, (b) Integrating diverse cultural work styles in Frankfurt's multinational teams, and (c) Adapting agile methodologies to Germany's risk-averse corporate culture. This research directly responds to the urgent need for a localized</w:t>
      </w:r>
      <w:r>
        <w:t xml:space="preserve"> </w:t>
      </w:r>
      <w:r>
        <w:rPr>
          <w:bCs/>
          <w:b/>
        </w:rPr>
        <w:t xml:space="preserve">Project Manager</w:t>
      </w:r>
      <w:r>
        <w:t xml:space="preserve"> </w:t>
      </w:r>
      <w:r>
        <w:t xml:space="preserve">competency model that bridges global best practices with Frankfurt-specific operational realities.</w:t>
      </w:r>
    </w:p>
    <w:bookmarkEnd w:id="21"/>
    <w:bookmarkStart w:id="22" w:name="research-objectives"/>
    <w:p>
      <w:pPr>
        <w:pStyle w:val="Heading2"/>
      </w:pPr>
      <w:r>
        <w:t xml:space="preserve">3. Research Objectives</w:t>
      </w:r>
    </w:p>
    <w:p>
      <w:pPr>
        <w:numPr>
          <w:ilvl w:val="0"/>
          <w:numId w:val="1001"/>
        </w:numPr>
        <w:pStyle w:val="Compact"/>
      </w:pPr>
      <w:r>
        <w:t xml:space="preserve">To develop a Frankfurt-Specific Project Management Framework (FSPM) integrating German regulatory requirements, financial sector standards, and cultural intelligence.</w:t>
      </w:r>
    </w:p>
    <w:p>
      <w:pPr>
        <w:numPr>
          <w:ilvl w:val="0"/>
          <w:numId w:val="1001"/>
        </w:numPr>
        <w:pStyle w:val="Compact"/>
      </w:pPr>
      <w:r>
        <w:t xml:space="preserve">To identify core competencies distinguishing high-performing Project Managers in Germany Frankfurt versus generic global PM models.</w:t>
      </w:r>
    </w:p>
    <w:p>
      <w:pPr>
        <w:numPr>
          <w:ilvl w:val="0"/>
          <w:numId w:val="1001"/>
        </w:numPr>
        <w:pStyle w:val="Compact"/>
      </w:pPr>
      <w:r>
        <w:t xml:space="preserve">To evaluate the impact of location-aware project management on KPIs including budget adherence (within 5% variance), timeline delivery (within 10% of schedule), and stakeholder satisfaction (measured via NPS ≥80).</w:t>
      </w:r>
    </w:p>
    <w:p>
      <w:pPr>
        <w:numPr>
          <w:ilvl w:val="0"/>
          <w:numId w:val="1001"/>
        </w:numPr>
        <w:pStyle w:val="Compact"/>
      </w:pPr>
      <w:r>
        <w:t xml:space="preserve">To create a certification blueprint for Project Managers targeting roles within Frankfurt's financial, logistics, and tech sectors.</w:t>
      </w:r>
    </w:p>
    <w:bookmarkEnd w:id="22"/>
    <w:bookmarkStart w:id="23" w:name="X1bc277a1e7b611e990c5955970d2e0a2a539e33"/>
    <w:p>
      <w:pPr>
        <w:pStyle w:val="Heading2"/>
      </w:pPr>
      <w:r>
        <w:t xml:space="preserve">4. Literature Review: Contextualizing the Gap</w:t>
      </w:r>
    </w:p>
    <w:p>
      <w:pPr>
        <w:pStyle w:val="FirstParagraph"/>
      </w:pPr>
      <w:r>
        <w:t xml:space="preserve">Existing literature (e.g., PMBOK Guide 7th Edition; Müller et al., 2021) emphasizes universal project management principles but neglects geographic specificity. Studies focusing on Germany (Hofstede Insights, 2023) highlight high power distance and collectivist decision-making—factors rarely incorporated into standard PM curricula. Crucially, no research has examined how these elements manifest in Frankfurt's unique setting: where Deutsche Bank's headquarters coexist with fintech startups and EU regulatory bodies. This</w:t>
      </w:r>
      <w:r>
        <w:t xml:space="preserve"> </w:t>
      </w:r>
      <w:r>
        <w:rPr>
          <w:bCs/>
          <w:b/>
        </w:rPr>
        <w:t xml:space="preserve">Thesis Proposal</w:t>
      </w:r>
      <w:r>
        <w:t xml:space="preserve"> </w:t>
      </w:r>
      <w:r>
        <w:t xml:space="preserve">directly addresses this gap by situating project management within Frankfurt's tripartite ecosystem (financial institutions, EU governance bodies, and global tech firms).</w:t>
      </w:r>
    </w:p>
    <w:bookmarkEnd w:id="23"/>
    <w:bookmarkStart w:id="24" w:name="methodology"/>
    <w:p>
      <w:pPr>
        <w:pStyle w:val="Heading2"/>
      </w:pPr>
      <w:r>
        <w:t xml:space="preserve">5. Methodology</w:t>
      </w:r>
    </w:p>
    <w:p>
      <w:pPr>
        <w:pStyle w:val="FirstParagraph"/>
      </w:pPr>
      <w:r>
        <w:t xml:space="preserve">This mixed-methods study employs a three-phase approach designed for rigorous application in Germany Frankfurt:</w:t>
      </w:r>
    </w:p>
    <w:p>
      <w:pPr>
        <w:numPr>
          <w:ilvl w:val="0"/>
          <w:numId w:val="1002"/>
        </w:numPr>
        <w:pStyle w:val="Compact"/>
      </w:pPr>
      <w:r>
        <w:rPr>
          <w:bCs/>
          <w:b/>
        </w:rPr>
        <w:t xml:space="preserve">Qualitative Phase:</w:t>
      </w:r>
      <w:r>
        <w:t xml:space="preserve"> </w:t>
      </w:r>
      <w:r>
        <w:t xml:space="preserve">In-depth interviews with 30 Project Managers from top Frankfurt organizations (including DZ Bank, Deutsche Börse, and Siemens Financial Services), supplemented by focus groups exploring regulatory challenges.</w:t>
      </w:r>
    </w:p>
    <w:p>
      <w:pPr>
        <w:numPr>
          <w:ilvl w:val="0"/>
          <w:numId w:val="1002"/>
        </w:numPr>
        <w:pStyle w:val="Compact"/>
      </w:pPr>
      <w:r>
        <w:rPr>
          <w:bCs/>
          <w:b/>
        </w:rPr>
        <w:t xml:space="preserve">Quantitative Phase:</w:t>
      </w:r>
      <w:r>
        <w:t xml:space="preserve"> </w:t>
      </w:r>
      <w:r>
        <w:t xml:space="preserve">Survey of 150+ Project Managers across Frankfurt's corporate landscape to measure correlation between location-aware competencies (e.g., GDPR integration, German negotiation protocols) and project success metrics.</w:t>
      </w:r>
    </w:p>
    <w:p>
      <w:pPr>
        <w:numPr>
          <w:ilvl w:val="0"/>
          <w:numId w:val="1002"/>
        </w:numPr>
        <w:pStyle w:val="Compact"/>
      </w:pPr>
      <w:r>
        <w:rPr>
          <w:bCs/>
          <w:b/>
        </w:rPr>
        <w:t xml:space="preserve">Action Research Phase:</w:t>
      </w:r>
      <w:r>
        <w:t xml:space="preserve"> </w:t>
      </w:r>
      <w:r>
        <w:t xml:space="preserve">Co-creation workshop with Frankfurt-based PMI chapters to develop the FSPM framework, validated through pilot implementation in two multinational projects at Frankfurt's trade fair venues (Messe Frankfurt).</w:t>
      </w:r>
    </w:p>
    <w:p>
      <w:pPr>
        <w:pStyle w:val="FirstParagraph"/>
      </w:pPr>
      <w:r>
        <w:t xml:space="preserve">Analysis will utilize thematic coding for qualitative data and regression modeling for quantitative outcomes. Ethical approval will be secured through Goethe University Frankfurt's Research Ethics Board.</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tangible contributions:</w:t>
      </w:r>
    </w:p>
    <w:p>
      <w:pPr>
        <w:numPr>
          <w:ilvl w:val="0"/>
          <w:numId w:val="1003"/>
        </w:numPr>
        <w:pStyle w:val="Compact"/>
      </w:pPr>
      <w:r>
        <w:rPr>
          <w:bCs/>
          <w:b/>
        </w:rPr>
        <w:t xml:space="preserve">A Frankfurt-Adapted PM Competency Model:</w:t>
      </w:r>
      <w:r>
        <w:t xml:space="preserve"> </w:t>
      </w:r>
      <w:r>
        <w:t xml:space="preserve">A validated framework specifying 7 critical competencies (e.g., "EU Regulatory Navigation," "German Cross-Cultural Stakeholder Engagement") absent in global models. This directly addresses the need for a specialized</w:t>
      </w:r>
      <w:r>
        <w:t xml:space="preserve"> </w:t>
      </w:r>
      <w:r>
        <w:rPr>
          <w:bCs/>
          <w:b/>
        </w:rPr>
        <w:t xml:space="preserve">Project Manager</w:t>
      </w:r>
      <w:r>
        <w:t xml:space="preserve"> </w:t>
      </w:r>
      <w:r>
        <w:t xml:space="preserve">profile in Germany Frankfurt.</w:t>
      </w:r>
    </w:p>
    <w:p>
      <w:pPr>
        <w:numPr>
          <w:ilvl w:val="0"/>
          <w:numId w:val="1003"/>
        </w:numPr>
        <w:pStyle w:val="Compact"/>
      </w:pPr>
      <w:r>
        <w:rPr>
          <w:bCs/>
          <w:b/>
        </w:rPr>
        <w:t xml:space="preserve">Implementation Toolkit:</w:t>
      </w:r>
      <w:r>
        <w:t xml:space="preserve"> </w:t>
      </w:r>
      <w:r>
        <w:t xml:space="preserve">A practical guide for organizations including templates for risk registers aligned with German law, cultural briefing protocols, and KPI dashboards calibrated to Frankfurt's business rhythm.</w:t>
      </w:r>
    </w:p>
    <w:p>
      <w:pPr>
        <w:numPr>
          <w:ilvl w:val="0"/>
          <w:numId w:val="1003"/>
        </w:numPr>
        <w:pStyle w:val="Compact"/>
      </w:pPr>
      <w:r>
        <w:rPr>
          <w:bCs/>
          <w:b/>
        </w:rPr>
        <w:t xml:space="preserve">Policy Influence:</w:t>
      </w:r>
      <w:r>
        <w:t xml:space="preserve"> </w:t>
      </w:r>
      <w:r>
        <w:t xml:space="preserve">Recommendations for German higher education institutions (e.g., Frankfurt School of Finance &amp; Management) to integrate location-specific PM modules into executive education programs.</w:t>
      </w:r>
    </w:p>
    <w:p>
      <w:pPr>
        <w:pStyle w:val="FirstParagraph"/>
      </w:pPr>
      <w:r>
        <w:t xml:space="preserve">The significance extends beyond academia: By enhancing Project Manager effectiveness, firms in Germany Frankfurt can reduce project failure rates (currently 42% per McKinsey, 2023), accelerate time-to-market for innovations like sustainable finance products, and strengthen Frankfurt's position as Europe's most resilient business center. For the</w:t>
      </w:r>
      <w:r>
        <w:t xml:space="preserve"> </w:t>
      </w:r>
      <w:r>
        <w:rPr>
          <w:bCs/>
          <w:b/>
        </w:rPr>
        <w:t xml:space="preserve">Thesis Proposal</w:t>
      </w:r>
      <w:r>
        <w:t xml:space="preserve">, this represents a scholarly contribution to strategic management while delivering immediate industry value.</w:t>
      </w:r>
    </w:p>
    <w:bookmarkEnd w:id="25"/>
    <w:bookmarkStart w:id="26" w:name="timeline-18-month-plan"/>
    <w:p>
      <w:pPr>
        <w:pStyle w:val="Heading2"/>
      </w:pPr>
      <w:r>
        <w:t xml:space="preserve">7. Timeline (18-Month Plan)</w:t>
      </w:r>
    </w:p>
    <w:p>
      <w:pPr>
        <w:pStyle w:val="FirstParagraph"/>
      </w:pPr>
      <w:r>
        <w:t xml:space="preserve">Phase</w:t>
      </w:r>
    </w:p>
    <w:p>
      <w:pPr>
        <w:pStyle w:val="BodyText"/>
      </w:pPr>
      <w:r>
        <w:t xml:space="preserve">Months</w:t>
      </w:r>
    </w:p>
    <w:p>
      <w:pPr>
        <w:pStyle w:val="BodyText"/>
      </w:pPr>
      <w:r>
        <w:t xml:space="preserve">Deliverable</w:t>
      </w:r>
    </w:p>
    <w:p>
      <w:pPr>
        <w:pStyle w:val="BodyText"/>
      </w:pPr>
      <w:r>
        <w:t xml:space="preserve">Literature Synthesis &amp; Framework Design</w:t>
      </w:r>
    </w:p>
    <w:p>
      <w:pPr>
        <w:pStyle w:val="BodyText"/>
      </w:pPr>
      <w:r>
        <w:t xml:space="preserve">1-4</w:t>
      </w:r>
    </w:p>
    <w:p>
      <w:pPr>
        <w:pStyle w:val="BodyText"/>
      </w:pPr>
      <w:r>
        <w:t xml:space="preserve">FSPM Concept Document (validated with Frankfurt PMI)</w:t>
      </w:r>
    </w:p>
    <w:p>
      <w:pPr>
        <w:pStyle w:val="BodyText"/>
      </w:pPr>
      <w:r>
        <w:t xml:space="preserve">Field Research: Interviews &amp; Surveys</w:t>
      </w:r>
    </w:p>
    <w:p>
      <w:pPr>
        <w:pStyle w:val="BodyText"/>
      </w:pPr>
      <w:r>
        <w:t xml:space="preserve">5-10</w:t>
      </w:r>
    </w:p>
    <w:p>
      <w:pPr>
        <w:pStyle w:val="BodyText"/>
      </w:pPr>
      <w:r>
        <w:t xml:space="preserve">Data Analysis Report &amp; Competency Model Draft</w:t>
      </w:r>
    </w:p>
    <w:p>
      <w:pPr>
        <w:pStyle w:val="BodyText"/>
      </w:pPr>
      <w:r>
        <w:t xml:space="preserve">Action Research &amp; Pilot Testing</w:t>
      </w:r>
    </w:p>
    <w:p>
      <w:pPr>
        <w:pStyle w:val="BodyText"/>
      </w:pPr>
      <w:r>
        <w:t xml:space="preserve">11-15</w:t>
      </w:r>
    </w:p>
    <w:p>
      <w:pPr>
        <w:pStyle w:val="BodyText"/>
      </w:pPr>
      <w:r>
        <w:t xml:space="preserve">FSPM Toolkit with Validation Metrics</w:t>
      </w:r>
    </w:p>
    <w:p>
      <w:pPr>
        <w:pStyle w:val="BodyText"/>
      </w:pPr>
      <w:r>
        <w:t xml:space="preserve">Dissertation Writing &amp; Dissemination</w:t>
      </w:r>
    </w:p>
    <w:p>
      <w:pPr>
        <w:pStyle w:val="BodyText"/>
      </w:pPr>
      <w:r>
        <w:t xml:space="preserve">16-18</w:t>
      </w:r>
    </w:p>
    <w:p>
      <w:pPr>
        <w:pStyle w:val="BodyText"/>
      </w:pPr>
      <w:r>
        <w:t xml:space="preserve">Final Thesis; Industry Workshop in Frankfurt (Q4 2025)</w:t>
      </w:r>
    </w:p>
    <w:bookmarkEnd w:id="26"/>
    <w:bookmarkStart w:id="27" w:name="conclusion"/>
    <w:p>
      <w:pPr>
        <w:pStyle w:val="Heading2"/>
      </w:pPr>
      <w:r>
        <w:t xml:space="preserve">8. Conclusion</w:t>
      </w:r>
    </w:p>
    <w:p>
      <w:pPr>
        <w:pStyle w:val="FirstParagraph"/>
      </w:pPr>
      <w:r>
        <w:t xml:space="preserve">This Thesis Proposal establishes a compelling case for research that redefines Project Management practice within Germany Frankfurt's unique operational environment. As the city continues to attract global investment in fintech, ESG initiatives, and EU digital infrastructure projects, the demand for location-savvy Project Managers will intensify. By grounding this study in Frankfurt's real-world challenges—from navigating BaFin regulations to leading teams across Frankfurt's cultural mosaic—this research transcends theoretical contribution to deliver actionable intelligence for enterprises operating at the heart of European commerce. The outcome will not merely be a</w:t>
      </w:r>
      <w:r>
        <w:t xml:space="preserve"> </w:t>
      </w:r>
      <w:r>
        <w:rPr>
          <w:bCs/>
          <w:b/>
        </w:rPr>
        <w:t xml:space="preserve">Thesis Proposal</w:t>
      </w:r>
      <w:r>
        <w:t xml:space="preserve"> </w:t>
      </w:r>
      <w:r>
        <w:t xml:space="preserve">but a strategic roadmap for Project Managers aspiring to excel in Germany's most dynamic business center, ultimately reinforcing Frankfurt's global competitiveness.</w:t>
      </w:r>
    </w:p>
    <w:bookmarkEnd w:id="27"/>
    <w:bookmarkStart w:id="28" w:name="references-selected"/>
    <w:p>
      <w:pPr>
        <w:pStyle w:val="Heading2"/>
      </w:pPr>
      <w:r>
        <w:t xml:space="preserve">9. References (Selected)</w:t>
      </w:r>
    </w:p>
    <w:p>
      <w:pPr>
        <w:numPr>
          <w:ilvl w:val="0"/>
          <w:numId w:val="1004"/>
        </w:numPr>
        <w:pStyle w:val="Compact"/>
      </w:pPr>
      <w:r>
        <w:t xml:space="preserve">Frankfurt Chamber of Commerce. (2023). *International Business Operations Report*. Frankfurt: Wirtschaftsvereinigung.</w:t>
      </w:r>
    </w:p>
    <w:p>
      <w:pPr>
        <w:numPr>
          <w:ilvl w:val="0"/>
          <w:numId w:val="1004"/>
        </w:numPr>
        <w:pStyle w:val="Compact"/>
      </w:pPr>
      <w:r>
        <w:t xml:space="preserve">Müller, R., et al. (2021). "Cultural Dimensions in Project Management." *Project Management Journal*, 52(4), 78–95.</w:t>
      </w:r>
    </w:p>
    <w:p>
      <w:pPr>
        <w:numPr>
          <w:ilvl w:val="0"/>
          <w:numId w:val="1004"/>
        </w:numPr>
        <w:pStyle w:val="Compact"/>
      </w:pPr>
      <w:r>
        <w:t xml:space="preserve">McKinsey &amp; Company. (2023). *The State of European Project Delivery*. Frankfurt: Global Operations Practice.</w:t>
      </w:r>
    </w:p>
    <w:p>
      <w:pPr>
        <w:numPr>
          <w:ilvl w:val="0"/>
          <w:numId w:val="1004"/>
        </w:numPr>
        <w:pStyle w:val="Compact"/>
      </w:pPr>
      <w:r>
        <w:t xml:space="preserve">PMI. (2021). *PMBOK Guide* (7th ed.). Newtown Square, PA: Project Management Institute.</w:t>
      </w:r>
    </w:p>
    <w:p>
      <w:pPr>
        <w:pStyle w:val="FirstParagraph"/>
      </w:pPr>
      <w:r>
        <w:rPr>
          <w:iCs/>
          <w:i/>
        </w:rPr>
        <w:t xml:space="preserve">This thesis proposal is submitted for consideration within the Master of Business Administration program at Goethe University Frankfurt, with special relevance to Germany's strategic business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Project Management Excellence for International Projects in Germany Frankfurt</dc:title>
  <dc:creator/>
  <dc:language>en</dc:language>
  <cp:keywords/>
  <dcterms:created xsi:type="dcterms:W3CDTF">2026-07-15T14:05:38Z</dcterms:created>
  <dcterms:modified xsi:type="dcterms:W3CDTF">2026-07-15T14:05:38Z</dcterms:modified>
</cp:coreProperties>
</file>

<file path=docProps/custom.xml><?xml version="1.0" encoding="utf-8"?>
<Properties xmlns="http://schemas.openxmlformats.org/officeDocument/2006/custom-properties" xmlns:vt="http://schemas.openxmlformats.org/officeDocument/2006/docPropsVTypes"/>
</file>