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Mega-Infrastructure</w:t>
      </w:r>
      <w:r>
        <w:t xml:space="preserve"> </w:t>
      </w:r>
      <w:r>
        <w:t xml:space="preserve">Projects</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d40a512c6cbd0909aa3c5619174b5b816d424dc"/>
    <w:p>
      <w:pPr>
        <w:pStyle w:val="Heading1"/>
      </w:pPr>
      <w:r>
        <w:t xml:space="preserve">Thesis Proposal: Strategic Framework for Project Management Leadership in Riyadh's Vision 2030 Transformation</w:t>
      </w:r>
    </w:p>
    <w:bookmarkStart w:id="20" w:name="introduction"/>
    <w:p>
      <w:pPr>
        <w:pStyle w:val="Heading2"/>
      </w:pPr>
      <w:r>
        <w:t xml:space="preserve">1. Introduction</w:t>
      </w:r>
    </w:p>
    <w:p>
      <w:pPr>
        <w:pStyle w:val="FirstParagraph"/>
      </w:pPr>
      <w:r>
        <w:t xml:space="preserve">The Kingdom of Saudi Arabia's Vision 2030 initiative has positioned Riyadh as the epicenter of unprecedented economic diversification and urban transformation. With over $1 trillion allocated to infrastructure projects including NEOM, Qiddiya, and the Riyadh Metro expansion, the demand for卓越 Project Manager leadership has reached critical proportions. This Thesis Proposal outlines a comprehensive research framework to develop a culturally attuned Project Manager competency model specifically designed for Riyadh's unique socio-economic landscape. The study addresses a significant gap in current project management literature that fails to account for Saudi Arabia's distinct cultural context, regulatory environment, and the scale of Vision 2030 mega-projects.</w:t>
      </w:r>
    </w:p>
    <w:bookmarkEnd w:id="20"/>
    <w:bookmarkStart w:id="21" w:name="problem-statement"/>
    <w:p>
      <w:pPr>
        <w:pStyle w:val="Heading2"/>
      </w:pPr>
      <w:r>
        <w:t xml:space="preserve">2. Problem Statement</w:t>
      </w:r>
    </w:p>
    <w:p>
      <w:pPr>
        <w:pStyle w:val="FirstParagraph"/>
      </w:pPr>
      <w:r>
        <w:t xml:space="preserve">Riyadh's construction sector faces a critical challenge: an estimated 65% of large-scale projects exceed budget by 15-30% and miss deadlines by 8-14 months (Saudi Ministry of Housing, 2023). While global project management methodologies are implemented, they often fail to integrate with Saudi Arabia's hierarchical business culture, religious practices (e.g., prayer times), and local procurement regulations. Current Project Manager training programs in Riyadh predominantly replicate Western models without adapting to the Kingdom's evolving governance structures. This disconnect results in suboptimal resource allocation, cultural friction within international teams, and inefficient stakeholder engagement – ultimately jeopardizing Vision 2030's ambitious timelines. The absence of a Saudi-specific Project Manager framework represents a strategic vulnerability as Riyadh prepares for 35+ mega-projects requiring $60 billion in annual investment through 2030.</w:t>
      </w:r>
    </w:p>
    <w:bookmarkEnd w:id="21"/>
    <w:bookmarkStart w:id="22" w:name="research-objectives"/>
    <w:p>
      <w:pPr>
        <w:pStyle w:val="Heading2"/>
      </w:pPr>
      <w:r>
        <w:t xml:space="preserve">3. Research Objectives</w:t>
      </w:r>
    </w:p>
    <w:p>
      <w:pPr>
        <w:pStyle w:val="FirstParagraph"/>
      </w:pPr>
      <w:r>
        <w:t xml:space="preserve">This study proposes to achieve the following objectives within the Saudi Arabia Riyadh context:</w:t>
      </w:r>
    </w:p>
    <w:p>
      <w:pPr>
        <w:numPr>
          <w:ilvl w:val="0"/>
          <w:numId w:val="1001"/>
        </w:numPr>
        <w:pStyle w:val="Compact"/>
      </w:pPr>
      <w:r>
        <w:t xml:space="preserve">Develop a culturally contextualized Project Manager competency framework integrating Islamic principles, Saudi leadership values, and international best practices.</w:t>
      </w:r>
    </w:p>
    <w:p>
      <w:pPr>
        <w:numPr>
          <w:ilvl w:val="0"/>
          <w:numId w:val="1001"/>
        </w:numPr>
        <w:pStyle w:val="Compact"/>
      </w:pPr>
      <w:r>
        <w:t xml:space="preserve">Analyze the impact of cultural intelligence on project success metrics across 15+ ongoing Riyadh mega-projects (2023-2025).</w:t>
      </w:r>
    </w:p>
    <w:p>
      <w:pPr>
        <w:numPr>
          <w:ilvl w:val="0"/>
          <w:numId w:val="1001"/>
        </w:numPr>
        <w:pStyle w:val="Compact"/>
      </w:pPr>
      <w:r>
        <w:t xml:space="preserve">Create a localized risk management protocol addressing Riyadh's unique challenges: extreme climate variability (45°C+ summer), rapid urbanization, and workforce mobility patterns.</w:t>
      </w:r>
    </w:p>
    <w:p>
      <w:pPr>
        <w:numPr>
          <w:ilvl w:val="0"/>
          <w:numId w:val="1001"/>
        </w:numPr>
        <w:pStyle w:val="Compact"/>
      </w:pPr>
      <w:r>
        <w:t xml:space="preserve">Propose a certification pathway for Project Managers certified by the Saudi Council of Engineers that incorporates Vision 2030 KPIs.</w:t>
      </w:r>
    </w:p>
    <w:bookmarkEnd w:id="22"/>
    <w:bookmarkStart w:id="23" w:name="X44e3d294d789be597d32f0dfa2dcadc5b0c037c"/>
    <w:p>
      <w:pPr>
        <w:pStyle w:val="Heading2"/>
      </w:pPr>
      <w:r>
        <w:t xml:space="preserve">4. Literature Review: Gaps in Current Research</w:t>
      </w:r>
    </w:p>
    <w:p>
      <w:pPr>
        <w:pStyle w:val="FirstParagraph"/>
      </w:pPr>
      <w:r>
        <w:t xml:space="preserve">Existing literature (e.g., PMBOK Guide, ISO 21500) lacks contextual adaptation for Gulf states. Recent studies by Al-Suhaibani (2021) and Al-Mohammadi (2022) confirm that 78% of Saudi projects experience "cultural misalignment" between expatriate Project Managers and local teams, causing 40% higher communication costs. Crucially, none address the specific demands of Riyadh as the political-economic hub where: (a) 65% of project stakeholders are government entities (e.g., Public Investment Fund), (b) female workforce participation in project management has tripled since 2018 but remains underutilized, and (c) digital transformation initiatives require Project Managers to master BIM 4D/5D alongside traditional skills. This Thesis Proposal directly addresses these unmet needs through Riyadh-specific empirical research.</w:t>
      </w:r>
    </w:p>
    <w:bookmarkEnd w:id="23"/>
    <w:bookmarkStart w:id="24" w:name="methodology"/>
    <w:p>
      <w:pPr>
        <w:pStyle w:val="Heading2"/>
      </w:pPr>
      <w:r>
        <w:t xml:space="preserve">5. Methodology</w:t>
      </w:r>
    </w:p>
    <w:p>
      <w:pPr>
        <w:pStyle w:val="FirstParagraph"/>
      </w:pPr>
      <w:r>
        <w:t xml:space="preserve">A mixed-methods approach will be employed, triangulating quantitative and qualitative data from Riyadh's project ecosystem:</w:t>
      </w:r>
    </w:p>
    <w:p>
      <w:pPr>
        <w:numPr>
          <w:ilvl w:val="0"/>
          <w:numId w:val="1002"/>
        </w:numPr>
        <w:pStyle w:val="Compact"/>
      </w:pPr>
      <w:r>
        <w:rPr>
          <w:bCs/>
          <w:b/>
        </w:rPr>
        <w:t xml:space="preserve">Phase 1 (Quantitative):</w:t>
      </w:r>
      <w:r>
        <w:t xml:space="preserve"> </w:t>
      </w:r>
      <w:r>
        <w:t xml:space="preserve">Survey of 300+ Project Managers across Riyadh's top 5 construction firms (Sabic, Al-Ma'had, Saudi Binladin Group) using adapted PMI’s Project Management Competency Framework. Metrics will include: budget adherence rates, stakeholder satisfaction scores by cultural group (Saudi expatriate/Saudi national), and compliance with Vision 2030 sustainability mandates.</w:t>
      </w:r>
    </w:p>
    <w:p>
      <w:pPr>
        <w:numPr>
          <w:ilvl w:val="0"/>
          <w:numId w:val="1002"/>
        </w:numPr>
        <w:pStyle w:val="Compact"/>
      </w:pPr>
      <w:r>
        <w:rPr>
          <w:bCs/>
          <w:b/>
        </w:rPr>
        <w:t xml:space="preserve">Phase 2 (Qualitative):</w:t>
      </w:r>
      <w:r>
        <w:t xml:space="preserve"> </w:t>
      </w:r>
      <w:r>
        <w:t xml:space="preserve">In-depth case studies of three Riyadh mega-projects (Riyadh Metro Line 6, King Abdullah Financial District expansion, Diriyah Gate) through 45+ interviews with Project Managers, government regulators (Ministry of Municipal and Rural Affairs), and community representatives. Focus will center on cultural navigation challenges during Ramadan and Eid holidays.</w:t>
      </w:r>
    </w:p>
    <w:p>
      <w:pPr>
        <w:numPr>
          <w:ilvl w:val="0"/>
          <w:numId w:val="1002"/>
        </w:numPr>
        <w:pStyle w:val="Compact"/>
      </w:pPr>
      <w:r>
        <w:rPr>
          <w:bCs/>
          <w:b/>
        </w:rPr>
        <w:t xml:space="preserve">Data Analysis:</w:t>
      </w:r>
      <w:r>
        <w:t xml:space="preserve"> </w:t>
      </w:r>
      <w:r>
        <w:t xml:space="preserve">Thematic analysis using NVivo for qualitative data; regression modeling to correlate cultural competence scores with project success metrics. All research will comply with Saudi Data &amp; Cybersecurity Authority (SDCA) regulations and obtain ethics approval from King Saud University's Research Committee.</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 to both academia and Riyadh's project management practice:</w:t>
      </w:r>
    </w:p>
    <w:p>
      <w:pPr>
        <w:numPr>
          <w:ilvl w:val="0"/>
          <w:numId w:val="1003"/>
        </w:numPr>
        <w:pStyle w:val="Compact"/>
      </w:pPr>
      <w:r>
        <w:rPr>
          <w:bCs/>
          <w:b/>
        </w:rPr>
        <w:t xml:space="preserve">Academic:</w:t>
      </w:r>
      <w:r>
        <w:t xml:space="preserve"> </w:t>
      </w:r>
      <w:r>
        <w:t xml:space="preserve">A new theoretical framework ("Saudi Contextual Project Management" - SCPM) bridging Hofstede's cultural dimensions with project management theory, specifically validated for Kingdom megaprojects.</w:t>
      </w:r>
    </w:p>
    <w:p>
      <w:pPr>
        <w:numPr>
          <w:ilvl w:val="0"/>
          <w:numId w:val="1003"/>
        </w:numPr>
        <w:pStyle w:val="Compact"/>
      </w:pPr>
      <w:r>
        <w:rPr>
          <w:bCs/>
          <w:b/>
        </w:rPr>
        <w:t xml:space="preserve">Practical:</w:t>
      </w:r>
      <w:r>
        <w:t xml:space="preserve"> </w:t>
      </w:r>
      <w:r>
        <w:t xml:space="preserve">A deployable toolkit including: (a) Riyadh-Specific Risk Register addressing sandstorms and seasonal workforce disruptions, (b) Cultural Intelligence Assessment Module for Project Manager hiring, and (c) Stakeholder Engagement Protocol optimized for Saudi decision-making hierarchies.</w:t>
      </w:r>
    </w:p>
    <w:p>
      <w:pPr>
        <w:numPr>
          <w:ilvl w:val="0"/>
          <w:numId w:val="1003"/>
        </w:numPr>
        <w:pStyle w:val="Compact"/>
      </w:pPr>
      <w:r>
        <w:rPr>
          <w:bCs/>
          <w:b/>
        </w:rPr>
        <w:t xml:space="preserve">Strategic:</w:t>
      </w:r>
      <w:r>
        <w:t xml:space="preserve"> </w:t>
      </w:r>
      <w:r>
        <w:t xml:space="preserve">Direct support to Saudi Arabia's National Strategy for Project Management by enhancing the Kingdom's ability to attract global talent while developing local leadership. The framework will be piloted with the Riyadh Development Authority (RDA) in Q3 2024.</w:t>
      </w:r>
    </w:p>
    <w:bookmarkEnd w:id="25"/>
    <w:bookmarkStart w:id="26" w:name="X5e5f31a610a1944b79a975548c006689fdef1e8"/>
    <w:p>
      <w:pPr>
        <w:pStyle w:val="Heading2"/>
      </w:pPr>
      <w:r>
        <w:t xml:space="preserve">7. Significance in Saudi Arabia Riyadh Context</w:t>
      </w:r>
    </w:p>
    <w:p>
      <w:pPr>
        <w:pStyle w:val="FirstParagraph"/>
      </w:pPr>
      <w:r>
        <w:t xml:space="preserve">Riyadh's transformation into a global megacity demands a paradigm shift in Project Manager capabilities. Unlike Dubai or Abu Dhabi, Riyadh operates within a centralized governance model where Ministry-level approvals directly impact project timelines. This research directly responds to the Saudi Central Bank's 2023 report identifying "inadequate project oversight" as the top risk to Vision 2030. By embedding Islamic values (e.g., waqf principles for community benefits) and local labor laws into core Project Manager responsibilities, this study will establish Riyadh as a model for sustainable infrastructure delivery in the MENA region. The Thesis Proposal's outcomes will directly benefit key Saudi institutions including the Ministry of Investment, Riyadh Municipality, and the newly established Saudi Project Management Association (SPMA).</w:t>
      </w:r>
    </w:p>
    <w:bookmarkEnd w:id="26"/>
    <w:bookmarkStart w:id="27" w:name="timeline-implementation"/>
    <w:p>
      <w:pPr>
        <w:pStyle w:val="Heading2"/>
      </w:pPr>
      <w:r>
        <w:t xml:space="preserve">8. Timeline &amp; Implementation</w:t>
      </w:r>
    </w:p>
    <w:p>
      <w:pPr>
        <w:pStyle w:val="FirstParagraph"/>
      </w:pPr>
      <w:r>
        <w:t xml:space="preserve">The research will be conducted over 18 months (January 2024–June 2025) with key milestones in Riyadh:</w:t>
      </w:r>
    </w:p>
    <w:p>
      <w:pPr>
        <w:numPr>
          <w:ilvl w:val="0"/>
          <w:numId w:val="1004"/>
        </w:numPr>
        <w:pStyle w:val="Compact"/>
      </w:pPr>
      <w:r>
        <w:rPr>
          <w:bCs/>
          <w:b/>
        </w:rPr>
        <w:t xml:space="preserve">Months 1-3:</w:t>
      </w:r>
      <w:r>
        <w:t xml:space="preserve"> </w:t>
      </w:r>
      <w:r>
        <w:t xml:space="preserve">Literature review and framework design with Saudi Project Management Association stakeholders</w:t>
      </w:r>
    </w:p>
    <w:p>
      <w:pPr>
        <w:numPr>
          <w:ilvl w:val="0"/>
          <w:numId w:val="1004"/>
        </w:numPr>
        <w:pStyle w:val="Compact"/>
      </w:pPr>
      <w:r>
        <w:rPr>
          <w:bCs/>
          <w:b/>
        </w:rPr>
        <w:t xml:space="preserve">Months 4-8:</w:t>
      </w:r>
      <w:r>
        <w:t xml:space="preserve"> </w:t>
      </w:r>
      <w:r>
        <w:t xml:space="preserve">Data collection across Riyadh project sites (including ongoing Qiddiya development)</w:t>
      </w:r>
    </w:p>
    <w:p>
      <w:pPr>
        <w:numPr>
          <w:ilvl w:val="0"/>
          <w:numId w:val="1004"/>
        </w:numPr>
        <w:pStyle w:val="Compact"/>
      </w:pPr>
      <w:r>
        <w:rPr>
          <w:bCs/>
          <w:b/>
        </w:rPr>
        <w:t xml:space="preserve">Months 9-12:</w:t>
      </w:r>
      <w:r>
        <w:t xml:space="preserve"> </w:t>
      </w:r>
      <w:r>
        <w:t xml:space="preserve">Cultural intelligence tool development and validation workshop at King Abdullah University of Science and Technology (KAUST)</w:t>
      </w:r>
    </w:p>
    <w:p>
      <w:pPr>
        <w:numPr>
          <w:ilvl w:val="0"/>
          <w:numId w:val="1004"/>
        </w:numPr>
        <w:pStyle w:val="Compact"/>
      </w:pPr>
      <w:r>
        <w:rPr>
          <w:bCs/>
          <w:b/>
        </w:rPr>
        <w:t xml:space="preserve">Months 13-15:</w:t>
      </w:r>
      <w:r>
        <w:t xml:space="preserve"> </w:t>
      </w:r>
      <w:r>
        <w:t xml:space="preserve">Pilot testing with Riyadh Development Authority</w:t>
      </w:r>
    </w:p>
    <w:p>
      <w:pPr>
        <w:numPr>
          <w:ilvl w:val="0"/>
          <w:numId w:val="1004"/>
        </w:numPr>
        <w:pStyle w:val="Compact"/>
      </w:pPr>
      <w:r>
        <w:rPr>
          <w:bCs/>
          <w:b/>
        </w:rPr>
        <w:t xml:space="preserve">Months 16-18:</w:t>
      </w:r>
      <w:r>
        <w:t xml:space="preserve"> </w:t>
      </w:r>
      <w:r>
        <w:t xml:space="preserve">Thesis finalization, policy briefs for Saudi Ministry of Municipal Affairs, and framework publication</w:t>
      </w:r>
    </w:p>
    <w:bookmarkEnd w:id="27"/>
    <w:bookmarkStart w:id="28" w:name="conclusion"/>
    <w:p>
      <w:pPr>
        <w:pStyle w:val="Heading2"/>
      </w:pPr>
      <w:r>
        <w:t xml:space="preserve">9. Conclusion</w:t>
      </w:r>
    </w:p>
    <w:p>
      <w:pPr>
        <w:pStyle w:val="FirstParagraph"/>
      </w:pPr>
      <w:r>
        <w:t xml:space="preserve">The success of Saudi Arabia's Vision 2030 hinges on the effectiveness of Project Managers operating within Riyadh's complex environment. This Thesis Proposal establishes a critical research pathway to transform project management from a functional necessity into a strategic asset for the Kingdom. By developing an indigenous framework that harmonizes global standards with Saudi cultural and operational realities, this study will equip Project Managers to navigate Riyadh's unique challenges while advancing national goals. The resulting SCPM model will not only optimize budget execution and timeline adherence but also elevate Saudi Arabia's reputation as a leader in responsible infrastructure development. In an era where Riyadh is reshaping the Arabian Peninsula's economic landscape, this Thesis Proposal represents a vital investment in the human capital driving that transformation.</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Mega-Infrastructure Projects in Riyadh, Saudi Arabia</dc:title>
  <dc:creator/>
  <dc:language>en</dc:language>
  <cp:keywords/>
  <dcterms:created xsi:type="dcterms:W3CDTF">2026-04-29T15:37:00Z</dcterms:created>
  <dcterms:modified xsi:type="dcterms:W3CDTF">2026-04-29T15:37:00Z</dcterms:modified>
</cp:coreProperties>
</file>

<file path=docProps/custom.xml><?xml version="1.0" encoding="utf-8"?>
<Properties xmlns="http://schemas.openxmlformats.org/officeDocument/2006/custom-properties" xmlns:vt="http://schemas.openxmlformats.org/officeDocument/2006/docPropsVTypes"/>
</file>