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Mega-Projects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30" w:name="X81124cb54f89e4e6355755ee9a28e32cad494e8"/>
    <w:p>
      <w:pPr>
        <w:pStyle w:val="Heading1"/>
      </w:pPr>
      <w:r>
        <w:t xml:space="preserve">Thesis Proposal: Strategic Project Management Framework for Mega-Projects in United Arab Emirates Dubai</w:t>
      </w:r>
    </w:p>
    <w:bookmarkStart w:id="20" w:name="introduction-and-background"/>
    <w:p>
      <w:pPr>
        <w:pStyle w:val="Heading2"/>
      </w:pPr>
      <w:r>
        <w:t xml:space="preserve">Introduction and Background</w:t>
      </w:r>
    </w:p>
    <w:p>
      <w:pPr>
        <w:pStyle w:val="FirstParagraph"/>
      </w:pPr>
      <w:r>
        <w:t xml:space="preserve">The United Arab Emirates, particularly Dubai, has emerged as a global epicenter of architectural innovation and infrastructure development. With iconic projects like the Burj Khalifa, Expo 2020 Dubai, and the ongoing expansion of Dubai South, the city continues to redefine urban excellence at an unprecedented scale. However, this rapid transformation presents complex challenges for</w:t>
      </w:r>
      <w:r>
        <w:t xml:space="preserve"> </w:t>
      </w:r>
      <w:r>
        <w:rPr>
          <w:bCs/>
          <w:b/>
        </w:rPr>
        <w:t xml:space="preserve">Project Manager</w:t>
      </w:r>
      <w:r>
        <w:t xml:space="preserve">s operating within Dubai's unique socio-economic and cultural landscape. Despite significant investments in mega-projects exceeding $1 trillion in infrastructure development since 2015 (Dubai Government Statistics, 2023), the UAE faces persistent issues including project delays averaging 28%, cost overruns up to 45%, and cross-cultural coordination challenges (McKinsey Middle East Report, 2023). This thesis addresses the critical gap in context-specific project management frameworks tailored to Dubai's dynamic environment, where regulatory complexities, multicultural workforces of over 200 nationalities, and ambitious vision for sustainable growth converge.</w:t>
      </w:r>
    </w:p>
    <w:bookmarkEnd w:id="20"/>
    <w:bookmarkStart w:id="21" w:name="problem-statement"/>
    <w:p>
      <w:pPr>
        <w:pStyle w:val="Heading2"/>
      </w:pPr>
      <w:r>
        <w:t xml:space="preserve">Problem Statement</w:t>
      </w:r>
    </w:p>
    <w:p>
      <w:pPr>
        <w:pStyle w:val="FirstParagraph"/>
      </w:pPr>
      <w:r>
        <w:t xml:space="preserve">Current international project management standards (e.g., PMBOK) fail to adequately address the UAE's distinctive operational ecosystem. Dubai's Project Managers grapple with three interconnected challenges: First, navigating the intricate regulatory framework spanning federal laws (like UAE Federal Law No. 6 of 2018 on Construction Contracts) and Dubai-specific regulations such as DIFC Financial Services Authority guidelines. Second, managing highly diverse teams where communication styles vary dramatically between Arab, South Asian, European and East Asian professionals – a factor directly linked to 63% of project conflicts in Dubai (PwC UAE Workforce Survey, 2022). Third, balancing visionary goals like Dubai Net Zero 2050 with immediate operational demands while maintaining cultural sensitivity. Without an adaptive framework grounded in the</w:t>
      </w:r>
      <w:r>
        <w:t xml:space="preserve"> </w:t>
      </w:r>
      <w:r>
        <w:rPr>
          <w:bCs/>
          <w:b/>
        </w:rPr>
        <w:t xml:space="preserve">United Arab Emirates Dubai</w:t>
      </w:r>
      <w:r>
        <w:t xml:space="preserve"> </w:t>
      </w:r>
      <w:r>
        <w:t xml:space="preserve">context, these challenges threaten the sustainability of the city's development trajectory and its global competitiveness.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regulatory, cultural and operational factors impacting project delivery in Dubai's mega-projects (2015-2023).</w:t>
      </w:r>
    </w:p>
    <w:p>
      <w:pPr>
        <w:numPr>
          <w:ilvl w:val="0"/>
          <w:numId w:val="1001"/>
        </w:numPr>
        <w:pStyle w:val="Compact"/>
      </w:pPr>
      <w:r>
        <w:t xml:space="preserve">To develop a culturally intelligent Project Manager competency model specific to Dubai's construction, infrastructure and event management sectors.</w:t>
      </w:r>
    </w:p>
    <w:p>
      <w:pPr>
        <w:numPr>
          <w:ilvl w:val="0"/>
          <w:numId w:val="1001"/>
        </w:numPr>
        <w:pStyle w:val="Compact"/>
      </w:pPr>
      <w:r>
        <w:t xml:space="preserve">To design an integrated project management framework incorporating UAE-specific regulatory requirements, cross-cultural communication protocols, and sustainability metrics aligned with Dubai Strategic Plan 2040.</w:t>
      </w:r>
    </w:p>
    <w:p>
      <w:pPr>
        <w:numPr>
          <w:ilvl w:val="0"/>
          <w:numId w:val="1001"/>
        </w:numPr>
        <w:pStyle w:val="Compact"/>
      </w:pPr>
      <w:r>
        <w:t xml:space="preserve">To validate the framework through case studies of three major Dubai projects: Expo 2020 site development, Dubai Creek Harbour Masterplan, and the Sustainable City project.</w:t>
      </w:r>
    </w:p>
    <w:bookmarkEnd w:id="22"/>
    <w:bookmarkStart w:id="23" w:name="literature-review-key-gaps"/>
    <w:p>
      <w:pPr>
        <w:pStyle w:val="Heading2"/>
      </w:pPr>
      <w:r>
        <w:t xml:space="preserve">Literature Review (Key Gaps)</w:t>
      </w:r>
    </w:p>
    <w:p>
      <w:pPr>
        <w:pStyle w:val="FirstParagraph"/>
      </w:pPr>
      <w:r>
        <w:t xml:space="preserve">Existing literature on project management in Middle East contexts primarily focuses on regional challenges without Dubai-specific nuance. Studies by Al-Mashari (2019) highlight cultural barriers but lack quantitative analysis of Dubai's unique workforce dynamics. Research by Al-Ali et al. (2021) examines UAE construction regulations but omits the operational impact on Project Manager decision-making processes. Crucially, no academic work has yet synthesized Dubai's Vision 2030 imperatives, DIFC legal frameworks, and cultural intelligence requirements into a cohesive</w:t>
      </w:r>
      <w:r>
        <w:t xml:space="preserve"> </w:t>
      </w:r>
      <w:r>
        <w:rPr>
          <w:bCs/>
          <w:b/>
        </w:rPr>
        <w:t xml:space="preserve">Project Manager</w:t>
      </w:r>
      <w:r>
        <w:t xml:space="preserve"> </w:t>
      </w:r>
      <w:r>
        <w:t xml:space="preserve">methodology. This thesis bridges this gap by situating project management within Dubai's transformative development narrative.</w:t>
      </w:r>
    </w:p>
    <w:bookmarkEnd w:id="23"/>
    <w:bookmarkStart w:id="24" w:name="methodology"/>
    <w:p>
      <w:pPr>
        <w:pStyle w:val="Heading2"/>
      </w:pPr>
      <w:r>
        <w:t xml:space="preserve">Methodology</w:t>
      </w:r>
    </w:p>
    <w:p>
      <w:pPr>
        <w:pStyle w:val="FirstParagraph"/>
      </w:pPr>
      <w:r>
        <w:t xml:space="preserve">This research employs a sequential mixed-methods approach over 18 months:</w:t>
      </w:r>
    </w:p>
    <w:p>
      <w:pPr>
        <w:numPr>
          <w:ilvl w:val="0"/>
          <w:numId w:val="1002"/>
        </w:numPr>
        <w:pStyle w:val="Compact"/>
      </w:pPr>
      <w:r>
        <w:rPr>
          <w:bCs/>
          <w:b/>
        </w:rPr>
        <w:t xml:space="preserve">Phase 1 (Months 1-6):</w:t>
      </w:r>
      <w:r>
        <w:t xml:space="preserve"> </w:t>
      </w:r>
      <w:r>
        <w:t xml:space="preserve">Document analysis of Dubai government reports, project audits, and legal frameworks (Dubai Municipality, DIFC, Dubai Future Foundation) to map regulatory landscapes.</w:t>
      </w:r>
    </w:p>
    <w:p>
      <w:pPr>
        <w:numPr>
          <w:ilvl w:val="0"/>
          <w:numId w:val="1002"/>
        </w:numPr>
        <w:pStyle w:val="Compact"/>
      </w:pPr>
      <w:r>
        <w:rPr>
          <w:bCs/>
          <w:b/>
        </w:rPr>
        <w:t xml:space="preserve">Phase 2 (Months 7-10):</w:t>
      </w:r>
      <w:r>
        <w:t xml:space="preserve"> </w:t>
      </w:r>
      <w:r>
        <w:t xml:space="preserve">Qualitative interviews with 30+ senior Project Managers across major UAE firms (e.g., Emaar, Nakheel, Al Ghurair) and cultural experts to identify core competency gaps.</w:t>
      </w:r>
    </w:p>
    <w:p>
      <w:pPr>
        <w:numPr>
          <w:ilvl w:val="0"/>
          <w:numId w:val="1002"/>
        </w:numPr>
        <w:pStyle w:val="Compact"/>
      </w:pPr>
      <w:r>
        <w:rPr>
          <w:bCs/>
          <w:b/>
        </w:rPr>
        <w:t xml:space="preserve">Phase 3 (Months 11-14):</w:t>
      </w:r>
      <w:r>
        <w:t xml:space="preserve"> </w:t>
      </w:r>
      <w:r>
        <w:t xml:space="preserve">Quantitative survey of 200+ project teams across Dubai's construction sector to validate cultural intelligence metrics and operational pain points.</w:t>
      </w:r>
    </w:p>
    <w:p>
      <w:pPr>
        <w:numPr>
          <w:ilvl w:val="0"/>
          <w:numId w:val="1002"/>
        </w:numPr>
        <w:pStyle w:val="Compact"/>
      </w:pPr>
      <w:r>
        <w:rPr>
          <w:bCs/>
          <w:b/>
        </w:rPr>
        <w:t xml:space="preserve">Phase 4 (Months 15-18):</w:t>
      </w:r>
      <w:r>
        <w:t xml:space="preserve"> </w:t>
      </w:r>
      <w:r>
        <w:t xml:space="preserve">Framework co-creation with Dubai-based industry partners (including DEWA and RTA) through workshops, followed by case study validation of the proposed model.</w:t>
      </w:r>
    </w:p>
    <w:bookmarkEnd w:id="24"/>
    <w:bookmarkStart w:id="25" w:name="theoretical-framework"/>
    <w:p>
      <w:pPr>
        <w:pStyle w:val="Heading2"/>
      </w:pPr>
      <w:r>
        <w:t xml:space="preserve">Theoretical Framework</w:t>
      </w:r>
    </w:p>
    <w:p>
      <w:pPr>
        <w:pStyle w:val="FirstParagraph"/>
      </w:pPr>
      <w:r>
        <w:t xml:space="preserve">The thesis integrates three theoretical lenses: 1) Institutional Theory to analyze regulatory compliance mechanisms; 2) Cultural Intelligence Theory (Earley &amp; Ang, 2003) for cross-cultural coordination; and 3) Sustainable Project Management (Kerzner, 2017), adapted for UAE's environmental goals. This triangulated approach moves beyond generic frameworks to address Dubai's specific imperatives where the</w:t>
      </w:r>
      <w:r>
        <w:t xml:space="preserve"> </w:t>
      </w:r>
      <w:r>
        <w:rPr>
          <w:bCs/>
          <w:b/>
        </w:rPr>
        <w:t xml:space="preserve">Project Manager</w:t>
      </w:r>
      <w:r>
        <w:t xml:space="preserve">'s role transcends traditional scheduling and budgeting to include:</w:t>
      </w:r>
    </w:p>
    <w:p>
      <w:pPr>
        <w:numPr>
          <w:ilvl w:val="0"/>
          <w:numId w:val="1003"/>
        </w:numPr>
        <w:pStyle w:val="Compact"/>
      </w:pPr>
      <w:r>
        <w:t xml:space="preserve">Navigating Dubai's dual legal systems (common law DIFC vs. civil law UAE mainland)</w:t>
      </w:r>
    </w:p>
    <w:p>
      <w:pPr>
        <w:numPr>
          <w:ilvl w:val="0"/>
          <w:numId w:val="1003"/>
        </w:numPr>
        <w:pStyle w:val="Compact"/>
      </w:pPr>
      <w:r>
        <w:t xml:space="preserve">Integrating sustainability metrics into real-time project KPIs (aligned with Dubai Green Building Regulations)</w:t>
      </w:r>
    </w:p>
    <w:bookmarkEnd w:id="25"/>
    <w:bookmarkStart w:id="26" w:name="expected-contributions"/>
    <w:p>
      <w:pPr>
        <w:pStyle w:val="Heading2"/>
      </w:pPr>
      <w:r>
        <w:t xml:space="preserve">Expected Contributions</w:t>
      </w:r>
    </w:p>
    <w:p>
      <w:pPr>
        <w:pStyle w:val="FirstParagraph"/>
      </w:pPr>
      <w:r>
        <w:t xml:space="preserve">This research offers transformative value for both academia and industry in the</w:t>
      </w:r>
      <w:r>
        <w:t xml:space="preserve"> </w:t>
      </w:r>
      <w:r>
        <w:rPr>
          <w:bCs/>
          <w:b/>
        </w:rPr>
        <w:t xml:space="preserve">United Arab Emirates Dubai</w:t>
      </w:r>
      <w:r>
        <w:t xml:space="preserve"> </w:t>
      </w:r>
      <w:r>
        <w:t xml:space="preserve">ecosystem:</w:t>
      </w:r>
    </w:p>
    <w:p>
      <w:pPr>
        <w:numPr>
          <w:ilvl w:val="0"/>
          <w:numId w:val="1004"/>
        </w:numPr>
        <w:pStyle w:val="Compact"/>
      </w:pPr>
      <w:r>
        <w:rPr>
          <w:bCs/>
          <w:b/>
        </w:rPr>
        <w:t xml:space="preserve">Academic:</w:t>
      </w:r>
      <w:r>
        <w:t xml:space="preserve"> </w:t>
      </w:r>
      <w:r>
        <w:t xml:space="preserve">Establishes first culturally validated PM competency model for Gulf mega-projects, contributing to global project management literature through a Middle Eastern lens.</w:t>
      </w:r>
    </w:p>
    <w:p>
      <w:pPr>
        <w:numPr>
          <w:ilvl w:val="0"/>
          <w:numId w:val="1004"/>
        </w:numPr>
        <w:pStyle w:val="Compact"/>
      </w:pPr>
      <w:r>
        <w:rPr>
          <w:bCs/>
          <w:b/>
        </w:rPr>
        <w:t xml:space="preserve">Industry:</w:t>
      </w:r>
      <w:r>
        <w:t xml:space="preserve"> </w:t>
      </w:r>
      <w:r>
        <w:t xml:space="preserve">Provides Dubai-based Project Managers with a practical toolkit including: regulatory compliance checklists, cross-cultural communication templates, and sustainability integration protocols – directly addressing the 74% of firms citing "cultural misalignment" as top project risk (UAE Construction Industry Survey, 2023).</w:t>
      </w:r>
    </w:p>
    <w:p>
      <w:pPr>
        <w:numPr>
          <w:ilvl w:val="0"/>
          <w:numId w:val="1004"/>
        </w:numPr>
        <w:pStyle w:val="Compact"/>
      </w:pPr>
      <w:r>
        <w:rPr>
          <w:bCs/>
          <w:b/>
        </w:rPr>
        <w:t xml:space="preserve">Strategic:</w:t>
      </w:r>
      <w:r>
        <w:t xml:space="preserve"> </w:t>
      </w:r>
      <w:r>
        <w:t xml:space="preserve">Supports Dubai's economic diversification goals by enhancing project delivery efficiency for Vision 2030 priorities like tourism infrastructure and sustainable urban development.</w:t>
      </w:r>
    </w:p>
    <w:bookmarkEnd w:id="26"/>
    <w:bookmarkStart w:id="27" w:name="timeline-and-deliverables"/>
    <w:p>
      <w:pPr>
        <w:pStyle w:val="Heading2"/>
      </w:pPr>
      <w:r>
        <w:t xml:space="preserve">Timeline and Deliverables</w:t>
      </w:r>
    </w:p>
    <w:p>
      <w:pPr>
        <w:pStyle w:val="FirstParagraph"/>
      </w:pPr>
      <w:r>
        <w:t xml:space="preserve">Phase</w:t>
      </w:r>
    </w:p>
    <w:p>
      <w:pPr>
        <w:pStyle w:val="BodyText"/>
      </w:pPr>
      <w:r>
        <w:t xml:space="preserve">Duration</w:t>
      </w:r>
    </w:p>
    <w:p>
      <w:pPr>
        <w:pStyle w:val="BodyText"/>
      </w:pPr>
      <w:r>
        <w:t xml:space="preserve">Key Deliverable</w:t>
      </w:r>
    </w:p>
    <w:p>
      <w:pPr>
        <w:pStyle w:val="BodyText"/>
      </w:pPr>
      <w:r>
        <w:t xml:space="preserve">Literature Review &amp; Framework Design</w:t>
      </w:r>
    </w:p>
    <w:p>
      <w:pPr>
        <w:pStyle w:val="BodyText"/>
      </w:pPr>
      <w:r>
        <w:t xml:space="preserve">Months 1-6</w:t>
      </w:r>
    </w:p>
    <w:p>
      <w:pPr>
        <w:pStyle w:val="BodyText"/>
      </w:pPr>
      <w:r>
        <w:t xml:space="preserve">Regulatory mapping document + Initial competency model draft</w:t>
      </w:r>
    </w:p>
    <w:p>
      <w:pPr>
        <w:pStyle w:val="BodyText"/>
      </w:pPr>
      <w:r>
        <w:t xml:space="preserve">Data Collection &amp; Analysis</w:t>
      </w:r>
    </w:p>
    <w:p>
      <w:pPr>
        <w:pStyle w:val="BodyText"/>
      </w:pPr>
      <w:r>
        <w:t xml:space="preserve">Months 7-14</w:t>
      </w:r>
    </w:p>
    <w:p>
      <w:pPr>
        <w:pStyle w:val="BodyText"/>
      </w:pPr>
      <w:r>
        <w:t xml:space="preserve">Cultural Intelligence Index Report + Validation Survey Results</w:t>
      </w:r>
    </w:p>
    <w:p>
      <w:pPr>
        <w:pStyle w:val="BodyText"/>
      </w:pPr>
      <w:r>
        <w:t xml:space="preserve">Framework Development &amp; Testing</w:t>
      </w:r>
    </w:p>
    <w:p>
      <w:pPr>
        <w:pStyle w:val="BodyText"/>
      </w:pPr>
      <w:r>
        <w:t xml:space="preserve">Months 15-16</w:t>
      </w:r>
    </w:p>
    <w:p>
      <w:pPr>
        <w:pStyle w:val="BodyText"/>
      </w:pPr>
      <w:r>
        <w:t xml:space="preserve">Pilot-tested Project Management Framework (Dubai-specific)</w:t>
      </w:r>
    </w:p>
    <w:p>
      <w:pPr>
        <w:pStyle w:val="BodyText"/>
      </w:pPr>
      <w:r>
        <w:t xml:space="preserve">Dissertation Finalization</w:t>
      </w:r>
    </w:p>
    <w:p>
      <w:pPr>
        <w:pStyle w:val="BodyText"/>
      </w:pPr>
      <w:r>
        <w:t xml:space="preserve">Months 17-18</w:t>
      </w:r>
    </w:p>
    <w:p>
      <w:pPr>
        <w:pStyle w:val="BodyText"/>
      </w:pPr>
      <w:r>
        <w:t xml:space="preserve">Final thesis manuscript with implementation guide for Dubai-based organizations.</w:t>
      </w:r>
    </w:p>
    <w:bookmarkEnd w:id="27"/>
    <w:bookmarkStart w:id="28" w:name="conclusion"/>
    <w:p>
      <w:pPr>
        <w:pStyle w:val="Heading2"/>
      </w:pPr>
      <w:r>
        <w:t xml:space="preserve">Conclusion</w:t>
      </w:r>
    </w:p>
    <w:p>
      <w:pPr>
        <w:pStyle w:val="FirstParagraph"/>
      </w:pPr>
      <w:r>
        <w:t xml:space="preserve">The success of Dubai's $2.4 trillion development pipeline hinges on optimizing the role of the Project Manager within the city's distinctive ecosystem. This thesis proposes a paradigm shift from universal PM standards to a contextually embedded framework that recognizes Dubai as more than just a location – it is an operational environment where culture, regulation, and vision are intrinsically woven into project delivery. By developing this specialized approach for</w:t>
      </w:r>
      <w:r>
        <w:t xml:space="preserve"> </w:t>
      </w:r>
      <w:r>
        <w:rPr>
          <w:bCs/>
          <w:b/>
        </w:rPr>
        <w:t xml:space="preserve">United Arab Emirates Dubai</w:t>
      </w:r>
      <w:r>
        <w:t xml:space="preserve">, the research directly addresses critical gaps in current practice while contributing to the city's legacy as a model of innovation-driven urban development. The proposed framework will empower Project Managers not merely as task coordinators, but as strategic enablers of Dubai's transformation journey, ensuring that every mega-project delivered aligns with both immediate execution demands and long-term visionary goals for the Emirate.</w:t>
      </w:r>
    </w:p>
    <w:bookmarkEnd w:id="28"/>
    <w:bookmarkStart w:id="29" w:name="word-count-897"/>
    <w:p>
      <w:pPr>
        <w:pStyle w:val="Heading2"/>
      </w:pPr>
      <w:r>
        <w:t xml:space="preserve">Word Count: 897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Mega-Projects in United Arab Emirates Dubai</dc:title>
  <dc:creator/>
  <dc:language>en</dc:language>
  <cp:keywords/>
  <dcterms:created xsi:type="dcterms:W3CDTF">2026-07-21T11:11:15Z</dcterms:created>
  <dcterms:modified xsi:type="dcterms:W3CDTF">2026-07-21T11:11:15Z</dcterms:modified>
</cp:coreProperties>
</file>

<file path=docProps/custom.xml><?xml version="1.0" encoding="utf-8"?>
<Properties xmlns="http://schemas.openxmlformats.org/officeDocument/2006/custom-properties" xmlns:vt="http://schemas.openxmlformats.org/officeDocument/2006/docPropsVTypes"/>
</file>