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Disparities</w:t>
      </w:r>
      <w:r>
        <w:t xml:space="preserve"> </w:t>
      </w:r>
      <w:r>
        <w:t xml:space="preserve">in</w:t>
      </w:r>
      <w:r>
        <w:t xml:space="preserve"> </w:t>
      </w:r>
      <w:r>
        <w:t xml:space="preserve">Australia</w:t>
      </w:r>
      <w:r>
        <w:t xml:space="preserve"> </w:t>
      </w:r>
      <w:r>
        <w:t xml:space="preserve">Sydney</w:t>
      </w:r>
      <w:r>
        <w:t xml:space="preserve"> </w:t>
      </w:r>
      <w:r>
        <w:t xml:space="preserve">through</w:t>
      </w:r>
      <w:r>
        <w:t xml:space="preserve"> </w:t>
      </w:r>
      <w:r>
        <w:t xml:space="preserve">Psychiatrist-Led</w:t>
      </w:r>
      <w:r>
        <w:t xml:space="preserve"> </w:t>
      </w:r>
      <w:r>
        <w:t xml:space="preserve">Interventions</w:t>
      </w:r>
    </w:p>
    <w:bookmarkStart w:id="28" w:name="X03d1c739aa1221cbf45efbf807694710ae73462"/>
    <w:p>
      <w:pPr>
        <w:pStyle w:val="Heading1"/>
      </w:pPr>
      <w:r>
        <w:t xml:space="preserve">Thesis Proposal: Optimizing Psychiatrist-Delivered Care Models for Diverse Urban Populations in Australia Sydney</w:t>
      </w:r>
    </w:p>
    <w:bookmarkStart w:id="20" w:name="introduction-and-context"/>
    <w:p>
      <w:pPr>
        <w:pStyle w:val="Heading2"/>
      </w:pPr>
      <w:r>
        <w:t xml:space="preserve">Introduction and Context</w:t>
      </w:r>
    </w:p>
    <w:p>
      <w:pPr>
        <w:pStyle w:val="FirstParagraph"/>
      </w:pPr>
      <w:r>
        <w:t xml:space="preserve">Mental health service delivery in Australia, particularly within the dynamic urban landscape of Sydney, faces unprecedented challenges. With over 5 million residents and significant cultural diversity, Sydney exemplifies complex mental health needs where access disparities persist despite robust healthcare infrastructure. This thesis proposal addresses a critical gap: the efficacy of</w:t>
      </w:r>
      <w:r>
        <w:t xml:space="preserve"> </w:t>
      </w:r>
      <w:r>
        <w:rPr>
          <w:bCs/>
          <w:b/>
        </w:rPr>
        <w:t xml:space="preserve">Psychiatrist</w:t>
      </w:r>
      <w:r>
        <w:t xml:space="preserve">-centric care models in meeting the nuanced demands of Sydney's population, including migrants, Indigenous communities, and socioeconomically disadvantaged groups. The Australian government’s National Mental Health Strategy (2023–2033) prioritizes equitable access to specialist mental health services, yet Sydney’s inner-west and Western regions remain underserved. This research directly aligns with NSW Health's Strategic Plan (2021–2031), which identifies psychiatrist shortages as a barrier to reducing treatment gaps in metropolitan areas.</w:t>
      </w:r>
    </w:p>
    <w:bookmarkEnd w:id="20"/>
    <w:bookmarkStart w:id="21" w:name="research-problem-and-gap"/>
    <w:p>
      <w:pPr>
        <w:pStyle w:val="Heading2"/>
      </w:pPr>
      <w:r>
        <w:t xml:space="preserve">Research Problem and Gap</w:t>
      </w:r>
    </w:p>
    <w:p>
      <w:pPr>
        <w:pStyle w:val="FirstParagraph"/>
      </w:pPr>
      <w:r>
        <w:t xml:space="preserve">Current literature predominantly focuses on rural mental health access, neglecting Sydney-specific urban complexities. While studies acknowledge Sydney’s high prevalence of anxiety and depression (17.9% among adults, NSW Health 2023), few investigate how</w:t>
      </w:r>
      <w:r>
        <w:t xml:space="preserve"> </w:t>
      </w:r>
      <w:r>
        <w:rPr>
          <w:bCs/>
          <w:b/>
        </w:rPr>
        <w:t xml:space="preserve">Psychiatrist</w:t>
      </w:r>
      <w:r>
        <w:t xml:space="preserve"> </w:t>
      </w:r>
      <w:r>
        <w:t xml:space="preserve">workflows adapt to rapid demographic shifts or systemic barriers like housing insecurity and cultural mistrust in public clinics. Existing frameworks often assume uniform patient needs, ignoring Sydney’s unique intersection of coastal urban stressors (e.g., cost-of-living crises) and culturally diverse presentation of mental illness. Crucially, no major Australian study has evaluated how psychiatrist-led care pathways impact recovery outcomes for Sydney’s ethnically diverse cohorts compared to multidisciplinary models. This gap impedes evidence-based policy reform within</w:t>
      </w:r>
      <w:r>
        <w:t xml:space="preserve"> </w:t>
      </w:r>
      <w:r>
        <w:rPr>
          <w:bCs/>
          <w:b/>
        </w:rPr>
        <w:t xml:space="preserve">Australia Sydney</w:t>
      </w:r>
      <w:r>
        <w:t xml:space="preserve">'s healthcare ecosystem.</w:t>
      </w:r>
    </w:p>
    <w:bookmarkEnd w:id="21"/>
    <w:bookmarkStart w:id="22" w:name="research-objectives"/>
    <w:p>
      <w:pPr>
        <w:pStyle w:val="Heading2"/>
      </w:pPr>
      <w:r>
        <w:t xml:space="preserve">Research Objectives</w:t>
      </w:r>
    </w:p>
    <w:p>
      <w:pPr>
        <w:pStyle w:val="FirstParagraph"/>
      </w:pPr>
      <w:r>
        <w:t xml:space="preserve">This thesis aims to: (1) Map systemic barriers faced by psychiatrists in delivering culturally safe care across Sydney’s public mental health networks; (2) Compare patient recovery trajectories under psychiatrist-led versus integrated care models in 3 Sydney Local Health Districts; and (3) Develop a scalable framework for optimizing psychiatrist resource allocation based on neighbourhood-level socio-demographic data. The proposal leverages the Australian context, particularly NSW’s funding priorities for urban mental health innovation, ensuring direct applicability to</w:t>
      </w:r>
      <w:r>
        <w:t xml:space="preserve"> </w:t>
      </w:r>
      <w:r>
        <w:rPr>
          <w:bCs/>
          <w:b/>
        </w:rPr>
        <w:t xml:space="preserve">Australia Sydney</w:t>
      </w:r>
      <w:r>
        <w:t xml:space="preserve"> </w:t>
      </w:r>
      <w:r>
        <w:t xml:space="preserve">policy landscapes.</w:t>
      </w:r>
    </w:p>
    <w:bookmarkEnd w:id="22"/>
    <w:bookmarkStart w:id="23" w:name="methodology"/>
    <w:p>
      <w:pPr>
        <w:pStyle w:val="Heading2"/>
      </w:pPr>
      <w:r>
        <w:t xml:space="preserve">Methodology</w:t>
      </w:r>
    </w:p>
    <w:p>
      <w:pPr>
        <w:pStyle w:val="FirstParagraph"/>
      </w:pPr>
      <w:r>
        <w:t xml:space="preserve">A mixed-methods sequential design will be employed across 18 months. Phase 1 (6 months) involves qualitative analysis of 30 semi-structured interviews with psychiatrists from Sydney’s Central, Western, and Eastern Suburbs Health Networks, exploring workflow challenges. Phase 2 (9 months) deploys a quantitative cohort study tracking clinical outcomes for 450 patients accessing psychiatrist-led care versus multidisciplinary teams across three Sydney sites (e.g., Blacktown Hospital, Royal North Shore). Patient data will include symptom severity (PHQ-9/GAD-7), cultural safety scores, and service utilisation metrics. Phase 3 (3 months) synthesizes findings with community consultations to co-design the proposed framework.</w:t>
      </w:r>
    </w:p>
    <w:p>
      <w:pPr>
        <w:pStyle w:val="BodyText"/>
      </w:pPr>
      <w:r>
        <w:t xml:space="preserve">Key ethical considerations are embedded per Australian National Statement on Ethical Conduct in Human Research (2023). All participants will be recruited via Sydney Health Services ethics approval, with protocols prioritizing cultural safety for non-English speakers through translated materials and Indigenous health liaison officers. Data anonymization adheres to the Privacy Act 1988 (Cth), ensuring compliance with Australian standards.</w:t>
      </w:r>
    </w:p>
    <w:bookmarkEnd w:id="23"/>
    <w:bookmarkStart w:id="24" w:name="theoretical-framework"/>
    <w:p>
      <w:pPr>
        <w:pStyle w:val="Heading2"/>
      </w:pPr>
      <w:r>
        <w:t xml:space="preserve">Theoretical Framework</w:t>
      </w:r>
    </w:p>
    <w:p>
      <w:pPr>
        <w:pStyle w:val="FirstParagraph"/>
      </w:pPr>
      <w:r>
        <w:t xml:space="preserve">The study adopts a socioecological lens, integrating the Australian Mental Health Commission’s "Recovery-Oriented Care" model with cultural safety frameworks from Aboriginal and Torres Strait Islander Health Partnership agreements. This moves beyond Western-centric psychiatric paradigms to interrogate how Sydney’s multicultural fabric necessitates adapted psychiatrist practices. The framework explicitly connects individual patient outcomes to structural factors—e.g., how housing instability (a Sydney-specific urban challenge) mediates psychiatrist-patient interactions.</w:t>
      </w:r>
    </w:p>
    <w:bookmarkEnd w:id="24"/>
    <w:bookmarkStart w:id="25" w:name="significance-and-impact"/>
    <w:p>
      <w:pPr>
        <w:pStyle w:val="Heading2"/>
      </w:pPr>
      <w:r>
        <w:t xml:space="preserve">Significance and Impact</w:t>
      </w:r>
    </w:p>
    <w:p>
      <w:pPr>
        <w:pStyle w:val="FirstParagraph"/>
      </w:pPr>
      <w:r>
        <w:t xml:space="preserve">This research offers transformative potential for</w:t>
      </w:r>
      <w:r>
        <w:t xml:space="preserve"> </w:t>
      </w:r>
      <w:r>
        <w:rPr>
          <w:bCs/>
          <w:b/>
        </w:rPr>
        <w:t xml:space="preserve">Australia Sydney</w:t>
      </w:r>
      <w:r>
        <w:t xml:space="preserve">. By grounding psychiatrist practice in hyperlocal data, findings will directly inform NSW Health’s 2031 target of reducing mental health service wait times by 30% in urban regions. For clinicians, the proposed framework could reduce burnout (a known issue among Sydney psychiatrists per a 2022 Medibank survey) by optimizing caseload management. Crucially, it addresses the</w:t>
      </w:r>
      <w:r>
        <w:t xml:space="preserve"> </w:t>
      </w:r>
      <w:r>
        <w:rPr>
          <w:bCs/>
          <w:b/>
        </w:rPr>
        <w:t xml:space="preserve">Psychiatrist</w:t>
      </w:r>
      <w:r>
        <w:t xml:space="preserve">'s evolving role: from lone specialist to cultural liaison within community ecosystems. The model’s scalability also offers value for other Australian cities (e.g., Melbourne, Brisbane) facing similar urban mental health pressures.</w:t>
      </w:r>
    </w:p>
    <w:p>
      <w:pPr>
        <w:pStyle w:val="BodyText"/>
      </w:pPr>
      <w:r>
        <w:t xml:space="preserve">Long-term, this work supports Australia’s commitment to Closing the Gap in Indigenous Health. By embedding Aboriginal Community Controlled Health Services into the framework design—partnering with Sydney-based organisations like Redfern Aboriginal Medical Service—the thesis ensures psychiatrist interventions are culturally embedded, not imposed. This aligns with the Australian Government’s Indigenous Mental Health Strategy (2021) and advances ethical psychiatry in</w:t>
      </w:r>
      <w:r>
        <w:t xml:space="preserve"> </w:t>
      </w:r>
      <w:r>
        <w:rPr>
          <w:bCs/>
          <w:b/>
        </w:rPr>
        <w:t xml:space="preserve">Australia Sydney</w:t>
      </w:r>
      <w:r>
        <w:t xml:space="preserve">.</w:t>
      </w:r>
    </w:p>
    <w:bookmarkEnd w:id="25"/>
    <w:bookmarkStart w:id="26" w:name="timeline-and-resources"/>
    <w:p>
      <w:pPr>
        <w:pStyle w:val="Heading2"/>
      </w:pPr>
      <w:r>
        <w:t xml:space="preserve">Timeline and Resources</w:t>
      </w:r>
    </w:p>
    <w:p>
      <w:pPr>
        <w:numPr>
          <w:ilvl w:val="0"/>
          <w:numId w:val="1001"/>
        </w:numPr>
        <w:pStyle w:val="Compact"/>
      </w:pPr>
      <w:r>
        <w:rPr>
          <w:bCs/>
          <w:b/>
        </w:rPr>
        <w:t xml:space="preserve">Months 1–3:</w:t>
      </w:r>
      <w:r>
        <w:t xml:space="preserve"> </w:t>
      </w:r>
      <w:r>
        <w:t xml:space="preserve">Ethics approval, partner site agreements with NSW Health networks.</w:t>
      </w:r>
    </w:p>
    <w:p>
      <w:pPr>
        <w:numPr>
          <w:ilvl w:val="0"/>
          <w:numId w:val="1001"/>
        </w:numPr>
        <w:pStyle w:val="Compact"/>
      </w:pPr>
      <w:r>
        <w:rPr>
          <w:bCs/>
          <w:b/>
        </w:rPr>
        <w:t xml:space="preserve">Months 4–9:</w:t>
      </w:r>
      <w:r>
        <w:t xml:space="preserve"> </w:t>
      </w:r>
      <w:r>
        <w:t xml:space="preserve">Qualitative data collection (psychiatrist interviews) + initial patient recruitment.</w:t>
      </w:r>
    </w:p>
    <w:p>
      <w:pPr>
        <w:numPr>
          <w:ilvl w:val="0"/>
          <w:numId w:val="1001"/>
        </w:numPr>
        <w:pStyle w:val="Compact"/>
      </w:pPr>
      <w:r>
        <w:rPr>
          <w:bCs/>
          <w:b/>
        </w:rPr>
        <w:t xml:space="preserve">Months 10–15:</w:t>
      </w:r>
      <w:r>
        <w:t xml:space="preserve"> </w:t>
      </w:r>
      <w:r>
        <w:t xml:space="preserve">Quantitative cohort study implementation and data analysis.</w:t>
      </w:r>
    </w:p>
    <w:p>
      <w:pPr>
        <w:numPr>
          <w:ilvl w:val="0"/>
          <w:numId w:val="1001"/>
        </w:numPr>
        <w:pStyle w:val="Compact"/>
      </w:pPr>
      <w:r>
        <w:rPr>
          <w:bCs/>
          <w:b/>
        </w:rPr>
        <w:t xml:space="preserve">Months 16–18:</w:t>
      </w:r>
      <w:r>
        <w:t xml:space="preserve"> </w:t>
      </w:r>
      <w:r>
        <w:t xml:space="preserve">Community validation workshops, framework finalization, thesis writing.</w:t>
      </w:r>
    </w:p>
    <w:bookmarkEnd w:id="26"/>
    <w:bookmarkStart w:id="27" w:name="conclusion"/>
    <w:p>
      <w:pPr>
        <w:pStyle w:val="Heading2"/>
      </w:pPr>
      <w:r>
        <w:t xml:space="preserve">Conclusion</w:t>
      </w:r>
    </w:p>
    <w:p>
      <w:pPr>
        <w:pStyle w:val="FirstParagraph"/>
      </w:pPr>
      <w:r>
        <w:t xml:space="preserve">The proposed research transcends conventional psychiatric studies by centering the unique urban reality of Sydney. It acknowledges that effective</w:t>
      </w:r>
      <w:r>
        <w:t xml:space="preserve"> </w:t>
      </w:r>
      <w:r>
        <w:rPr>
          <w:bCs/>
          <w:b/>
        </w:rPr>
        <w:t xml:space="preserve">Psychiatrist</w:t>
      </w:r>
      <w:r>
        <w:t xml:space="preserve">-led care in Australia must evolve beyond clinical protocols to embrace social determinants embedded in Sydney’s identity as a global city. This thesis will generate actionable evidence to transform how psychiatrists navigate Sydney’s mental health landscape, directly contributing to Australia's vision for equitable, culturally safe healthcare. The outcomes promise not only academic rigor but tangible improvements for thousands of Sydneysiders currently navigating fragmented services. As the 2030 Mental Health Strategy emphasizes, "no one should be left behind in the city." This proposal ensures</w:t>
      </w:r>
      <w:r>
        <w:t xml:space="preserve"> </w:t>
      </w:r>
      <w:r>
        <w:rPr>
          <w:bCs/>
          <w:b/>
        </w:rPr>
        <w:t xml:space="preserve">Psychiatrist</w:t>
      </w:r>
      <w:r>
        <w:t xml:space="preserve"> </w:t>
      </w:r>
      <w:r>
        <w:t xml:space="preserve">practice becomes a cornerstone of that promise in</w:t>
      </w:r>
      <w:r>
        <w:t xml:space="preserve"> </w:t>
      </w:r>
      <w:r>
        <w:rPr>
          <w:bCs/>
          <w:b/>
        </w:rPr>
        <w:t xml:space="preserve">Australia Sydney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Mental Health Disparities in Australia Sydney through Psychiatrist-Led Interventions</dc:title>
  <dc:creator/>
  <dc:language>en</dc:language>
  <cp:keywords/>
  <dcterms:created xsi:type="dcterms:W3CDTF">2026-07-23T15:11:41Z</dcterms:created>
  <dcterms:modified xsi:type="dcterms:W3CDTF">2026-07-23T15:11:41Z</dcterms:modified>
</cp:coreProperties>
</file>

<file path=docProps/custom.xml><?xml version="1.0" encoding="utf-8"?>
<Properties xmlns="http://schemas.openxmlformats.org/officeDocument/2006/custom-properties" xmlns:vt="http://schemas.openxmlformats.org/officeDocument/2006/docPropsVTypes"/>
</file>