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Competence</w:t>
      </w:r>
      <w:r>
        <w:t xml:space="preserve"> </w:t>
      </w:r>
      <w:r>
        <w:t xml:space="preserve">in</w:t>
      </w:r>
      <w:r>
        <w:t xml:space="preserve"> </w:t>
      </w:r>
      <w:r>
        <w:t xml:space="preserve">Clinical</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Germany</w:t>
      </w:r>
      <w:r>
        <w:t xml:space="preserve"> </w:t>
      </w:r>
      <w:r>
        <w:t xml:space="preserve">Frankfurt</w:t>
      </w:r>
    </w:p>
    <w:bookmarkStart w:id="33" w:name="Xe20c36529e52db941df79d8a21d53d3ca24493c"/>
    <w:p>
      <w:pPr>
        <w:pStyle w:val="Heading1"/>
      </w:pPr>
      <w:r>
        <w:t xml:space="preserve">Thesis Proposal: Advancing Cultural Competence in Clinical Psychology Practice within the Multicultural Context of Germany Frankfurt</w:t>
      </w:r>
    </w:p>
    <w:bookmarkStart w:id="20" w:name="introduction-and-context"/>
    <w:p>
      <w:pPr>
        <w:pStyle w:val="Heading2"/>
      </w:pPr>
      <w:r>
        <w:t xml:space="preserve">1. Introduction and Context</w:t>
      </w:r>
    </w:p>
    <w:p>
      <w:pPr>
        <w:pStyle w:val="FirstParagraph"/>
      </w:pPr>
      <w:r>
        <w:t xml:space="preserve">The city of Frankfurt, Germany's financial and transportation hub, presents a unique sociocultural landscape characterized by unprecedented diversity. With over 350 nationalities represented in its population, Frankfurt has evolved into one of Europe's most multicultural cities (Frankfurt Main Service GmbH, 2023). This demographic reality places immense responsibility on the local</w:t>
      </w:r>
      <w:r>
        <w:t xml:space="preserve"> </w:t>
      </w:r>
      <w:r>
        <w:rPr>
          <w:bCs/>
          <w:b/>
        </w:rPr>
        <w:t xml:space="preserve">Psychologist</w:t>
      </w:r>
      <w:r>
        <w:t xml:space="preserve"> </w:t>
      </w:r>
      <w:r>
        <w:t xml:space="preserve">community to deliver culturally responsive mental health services. As a leading academic institution in Germany Frankfurt, the University of Applied Sciences Frankfurt (Hochschule für Gesundheit und Soziales) recognizes an urgent need to address cultural competence gaps in clinical psychology practice. This Thesis Proposal outlines a research project designed to bridge theoretical frameworks with practical applications for</w:t>
      </w:r>
      <w:r>
        <w:t xml:space="preserve"> </w:t>
      </w:r>
      <w:r>
        <w:rPr>
          <w:bCs/>
          <w:b/>
        </w:rPr>
        <w:t xml:space="preserve">Psychologist</w:t>
      </w:r>
      <w:r>
        <w:t xml:space="preserve">s operating within Germany's evolving multicultural context.</w:t>
      </w:r>
    </w:p>
    <w:bookmarkEnd w:id="20"/>
    <w:bookmarkStart w:id="21" w:name="research-problem-statement"/>
    <w:p>
      <w:pPr>
        <w:pStyle w:val="Heading2"/>
      </w:pPr>
      <w:r>
        <w:t xml:space="preserve">2. Research Problem Statement</w:t>
      </w:r>
    </w:p>
    <w:p>
      <w:pPr>
        <w:pStyle w:val="FirstParagraph"/>
      </w:pPr>
      <w:r>
        <w:t xml:space="preserve">Current psychological service models in Frankfurt often fail to account for the complex interplay of migration backgrounds, religious diversity, and socioeconomic disparities prevalent among its residents. A recent study by the German Federal Centre for Health Education (BZgA, 2022) revealed that 43% of migrant communities in Frankfurt report barriers to accessing culturally appropriate mental health care. This gap represents a critical challenge for the</w:t>
      </w:r>
      <w:r>
        <w:t xml:space="preserve"> </w:t>
      </w:r>
      <w:r>
        <w:rPr>
          <w:bCs/>
          <w:b/>
        </w:rPr>
        <w:t xml:space="preserve">Psychologist</w:t>
      </w:r>
      <w:r>
        <w:t xml:space="preserve"> </w:t>
      </w:r>
      <w:r>
        <w:t xml:space="preserve">profession in Germany, where regulatory bodies like the Bundespsychotherapeutenkammer (BPTK) increasingly emphasize cultural competence as a core competency (BPTK Guidelines, 2021). Without evidence-based interventions tailored to Frankfurt's specific demographic profile, therapeutic efficacy remains compromised for a significant portion of the city's population.</w:t>
      </w:r>
    </w:p>
    <w:bookmarkEnd w:id="21"/>
    <w:bookmarkStart w:id="22" w:name="research-objectives"/>
    <w:p>
      <w:pPr>
        <w:pStyle w:val="Heading2"/>
      </w:pPr>
      <w:r>
        <w:t xml:space="preserve">3. Research Objectives</w:t>
      </w:r>
    </w:p>
    <w:p>
      <w:pPr>
        <w:numPr>
          <w:ilvl w:val="0"/>
          <w:numId w:val="1001"/>
        </w:numPr>
        <w:pStyle w:val="Compact"/>
      </w:pPr>
      <w:r>
        <w:t xml:space="preserve">To map existing cultural competence training curricula within psychology programs at universities in Germany Frankfurt</w:t>
      </w:r>
    </w:p>
    <w:p>
      <w:pPr>
        <w:numPr>
          <w:ilvl w:val="0"/>
          <w:numId w:val="1001"/>
        </w:numPr>
        <w:pStyle w:val="Compact"/>
      </w:pPr>
      <w:r>
        <w:t xml:space="preserve">To identify specific cultural barriers encountered by practicing Psychologists when treating clients from six major Frankfurt immigrant groups (Turkish, Romanian, Syrian, Nigerian, Vietnamese, and Colombian communities)</w:t>
      </w:r>
    </w:p>
    <w:p>
      <w:pPr>
        <w:numPr>
          <w:ilvl w:val="0"/>
          <w:numId w:val="1001"/>
        </w:numPr>
        <w:pStyle w:val="Compact"/>
      </w:pPr>
      <w:r>
        <w:t xml:space="preserve">To co-develop a context-specific cultural competence framework for clinical practice through participatory workshops with local Psychologists</w:t>
      </w:r>
    </w:p>
    <w:p>
      <w:pPr>
        <w:numPr>
          <w:ilvl w:val="0"/>
          <w:numId w:val="1001"/>
        </w:numPr>
        <w:pStyle w:val="Compact"/>
      </w:pPr>
      <w:r>
        <w:t xml:space="preserve">To establish measurable outcomes for improved therapeutic alliance and treatment adherence in cross-cultural settings</w:t>
      </w:r>
    </w:p>
    <w:bookmarkEnd w:id="22"/>
    <w:bookmarkStart w:id="23" w:name="X37010b72d4a468a7b67f15b5e0fdd78b6ad0f7d"/>
    <w:p>
      <w:pPr>
        <w:pStyle w:val="Heading2"/>
      </w:pPr>
      <w:r>
        <w:t xml:space="preserve">4. Theoretical Framework and Literature Review</w:t>
      </w:r>
    </w:p>
    <w:p>
      <w:pPr>
        <w:pStyle w:val="FirstParagraph"/>
      </w:pPr>
      <w:r>
        <w:t xml:space="preserve">This research builds upon Berry's (1997) model of acculturation strategies and Sue et al.'s (2007) Cultural Formulation Interview, while critically engaging with Germany-specific studies by Albrecht (2019) on migration-related trauma in European cities. Notably, Frankfurt's unique position as a global city with high transient populations necessitates adaptations beyond standard Western psychological models. The literature reveals a gap: most German clinical psychology textbooks (e.g., Schröder &amp; Schmidt, 2020) provide generic cultural sensitivity guidelines without contextualization for Frankfurt's specific migrant clusters. This Thesis Proposal directly addresses this deficiency by anchoring research in Frankfurt's lived realities rather than theoretical abstractions.</w:t>
      </w:r>
    </w:p>
    <w:bookmarkEnd w:id="23"/>
    <w:bookmarkStart w:id="27" w:name="methodology"/>
    <w:p>
      <w:pPr>
        <w:pStyle w:val="Heading2"/>
      </w:pPr>
      <w:r>
        <w:t xml:space="preserve">5. Methodology</w:t>
      </w:r>
    </w:p>
    <w:p>
      <w:pPr>
        <w:pStyle w:val="FirstParagraph"/>
      </w:pPr>
      <w:r>
        <w:t xml:space="preserve">A sequential mixed-methods approach will be employed over 18 months, consistent with doctoral standards in Germany:</w:t>
      </w:r>
    </w:p>
    <w:bookmarkStart w:id="24" w:name="phase-1-qualitative-analysis-months-1-6"/>
    <w:p>
      <w:pPr>
        <w:pStyle w:val="Heading3"/>
      </w:pPr>
      <w:r>
        <w:t xml:space="preserve">Phase 1: Qualitative Analysis (Months 1-6)</w:t>
      </w:r>
    </w:p>
    <w:p>
      <w:pPr>
        <w:numPr>
          <w:ilvl w:val="0"/>
          <w:numId w:val="1002"/>
        </w:numPr>
        <w:pStyle w:val="Compact"/>
      </w:pPr>
      <w:r>
        <w:t xml:space="preserve">Structured interviews with 30 practicing Psychologists across Frankfurt's public health clinics and private practices</w:t>
      </w:r>
    </w:p>
    <w:p>
      <w:pPr>
        <w:numPr>
          <w:ilvl w:val="0"/>
          <w:numId w:val="1002"/>
        </w:numPr>
        <w:pStyle w:val="Compact"/>
      </w:pPr>
      <w:r>
        <w:t xml:space="preserve">Focus groups with community leaders representing the six target migrant groups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t xml:space="preserve">Survey of 150 Psychologists on current cultural competence practices</w:t>
      </w:r>
    </w:p>
    <w:p>
      <w:pPr>
        <w:numPr>
          <w:ilvl w:val="0"/>
          <w:numId w:val="1003"/>
        </w:numPr>
        <w:pStyle w:val="Compact"/>
      </w:pPr>
      <w:r>
        <w:t xml:space="preserve">Pre-post evaluation with 80 client-therapist dyads using the Cultural Competence Scale (CCS) and Therapeutic Alliance Scale (TAS)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Participatory workshops with Frankfurt-based Psychologists to refine the cultural competence toolkit</w:t>
      </w:r>
    </w:p>
    <w:p>
      <w:pPr>
        <w:numPr>
          <w:ilvl w:val="0"/>
          <w:numId w:val="1004"/>
        </w:numPr>
        <w:pStyle w:val="Compact"/>
      </w:pPr>
      <w:r>
        <w:t xml:space="preserve">Validation against BPTK competency standards for German psychologists</w:t>
      </w:r>
    </w:p>
    <w:p>
      <w:pPr>
        <w:pStyle w:val="FirstParagraph"/>
      </w:pPr>
      <w:r>
        <w:t xml:space="preserve">Ethical clearance will be obtained through the Ethics Committee of the University of Applied Sciences Frankfurt, ensuring GDPR compliance and informed consent protocols tailored to multilingual participants.</w:t>
      </w:r>
    </w:p>
    <w:bookmarkEnd w:id="26"/>
    <w:bookmarkEnd w:id="27"/>
    <w:bookmarkStart w:id="28" w:name="X85630272479e34c8dc126e5a0a1e6b7b8941580"/>
    <w:p>
      <w:pPr>
        <w:pStyle w:val="Heading2"/>
      </w:pPr>
      <w:r>
        <w:t xml:space="preserve">6. Significance in Germany Frankfurt Context</w:t>
      </w:r>
    </w:p>
    <w:p>
      <w:pPr>
        <w:pStyle w:val="FirstParagraph"/>
      </w:pPr>
      <w:r>
        <w:t xml:space="preserve">This research directly addresses Frankfurt's status as a UNESCO Creative City for Culture (2019), where cultural diversity is positioned as an economic and social asset. The proposed framework will provide actionable resources for the Frankfurt Municipal Health Department, which currently lacks standardized protocols for cross-cultural mental health delivery. For the German psychology profession, this Thesis Proposal offers the first evidence-based model specifically calibrated to Germany's largest urban migration hub – surpassing existing studies focused solely on Berlin or Munich. Crucially, it aligns with the 2023 Frankfurt City Strategy "Diversity as Strength," which prioritizes mental health equity as a city-wide objective.</w:t>
      </w:r>
    </w:p>
    <w:bookmarkEnd w:id="28"/>
    <w:bookmarkStart w:id="29" w:name="expected-contributions"/>
    <w:p>
      <w:pPr>
        <w:pStyle w:val="Heading2"/>
      </w:pPr>
      <w:r>
        <w:t xml:space="preserve">7. Expected Contributions</w:t>
      </w:r>
    </w:p>
    <w:p>
      <w:pPr>
        <w:numPr>
          <w:ilvl w:val="0"/>
          <w:numId w:val="1005"/>
        </w:numPr>
        <w:pStyle w:val="Compact"/>
      </w:pPr>
      <w:r>
        <w:rPr>
          <w:bCs/>
          <w:b/>
        </w:rPr>
        <w:t xml:space="preserve">For Clinical Practice:</w:t>
      </w:r>
      <w:r>
        <w:t xml:space="preserve"> </w:t>
      </w:r>
      <w:r>
        <w:t xml:space="preserve">A validated cultural competence toolkit including communication scripts, case examples from Frankfurt's migrant communities, and assessment tools for therapeutic alliance across cultures</w:t>
      </w:r>
    </w:p>
    <w:p>
      <w:pPr>
        <w:numPr>
          <w:ilvl w:val="0"/>
          <w:numId w:val="1005"/>
        </w:numPr>
        <w:pStyle w:val="Compact"/>
      </w:pPr>
      <w:r>
        <w:rPr>
          <w:bCs/>
          <w:b/>
        </w:rPr>
        <w:t xml:space="preserve">For Academic Training:</w:t>
      </w:r>
      <w:r>
        <w:t xml:space="preserve"> </w:t>
      </w:r>
      <w:r>
        <w:t xml:space="preserve">Curriculum recommendations for psychology programs at the University of Applied Sciences Frankfurt and other German institutions</w:t>
      </w:r>
    </w:p>
    <w:p>
      <w:pPr>
        <w:numPr>
          <w:ilvl w:val="0"/>
          <w:numId w:val="1005"/>
        </w:numPr>
        <w:pStyle w:val="Compact"/>
      </w:pPr>
      <w:r>
        <w:rPr>
          <w:bCs/>
          <w:b/>
        </w:rPr>
        <w:t xml:space="preserve">For Policy Development:</w:t>
      </w:r>
      <w:r>
        <w:t xml:space="preserve"> </w:t>
      </w:r>
      <w:r>
        <w:t xml:space="preserve">Data to inform the upcoming revision of Germany's National Mental Health Strategy (2025-2030), particularly its cross-cultural dimension</w:t>
      </w:r>
    </w:p>
    <w:p>
      <w:pPr>
        <w:numPr>
          <w:ilvl w:val="0"/>
          <w:numId w:val="1005"/>
        </w:numPr>
        <w:pStyle w:val="Compact"/>
      </w:pPr>
      <w:r>
        <w:rPr>
          <w:bCs/>
          <w:b/>
        </w:rPr>
        <w:t xml:space="preserve">For International Relevance:</w:t>
      </w:r>
      <w:r>
        <w:t xml:space="preserve"> </w:t>
      </w:r>
      <w:r>
        <w:t xml:space="preserve">Framework adaptable to other global cities with similar migration profiles</w:t>
      </w:r>
    </w:p>
    <w:bookmarkEnd w:id="29"/>
    <w:bookmarkStart w:id="30" w:name="timeline-and-feasibility"/>
    <w:p>
      <w:pPr>
        <w:pStyle w:val="Heading2"/>
      </w:pPr>
      <w:r>
        <w:t xml:space="preserve">8. Timeline and Feasibility</w:t>
      </w:r>
    </w:p>
    <w:p>
      <w:pPr>
        <w:pStyle w:val="FirstParagraph"/>
      </w:pPr>
      <w:r>
        <w:t xml:space="preserve">The proposed research aligns with the academic calendar of Germany Frankfurt's leading psychology programs. Key milestones include:</w:t>
      </w:r>
    </w:p>
    <w:p>
      <w:pPr>
        <w:numPr>
          <w:ilvl w:val="0"/>
          <w:numId w:val="1006"/>
        </w:numPr>
        <w:pStyle w:val="Compact"/>
      </w:pPr>
      <w:r>
        <w:t xml:space="preserve">Month 1-3: Literature review and methodology finalization at University of Applied Sciences Frankfurt</w:t>
      </w:r>
    </w:p>
    <w:p>
      <w:pPr>
        <w:numPr>
          <w:ilvl w:val="0"/>
          <w:numId w:val="1006"/>
        </w:numPr>
        <w:pStyle w:val="Compact"/>
      </w:pPr>
      <w:r>
        <w:t xml:space="preserve">Month 4-9: Data collection through partnerships with Frankfurt's Association of Psychologists (Bundespsychotherapeutenkammer Landesverband Hessen)</w:t>
      </w:r>
    </w:p>
    <w:p>
      <w:pPr>
        <w:numPr>
          <w:ilvl w:val="0"/>
          <w:numId w:val="1006"/>
        </w:numPr>
        <w:pStyle w:val="Compact"/>
      </w:pPr>
      <w:r>
        <w:t xml:space="preserve">Month 10-12: Preliminary analysis with feedback from the City of Frankfurt's Office for Diversity</w:t>
      </w:r>
    </w:p>
    <w:p>
      <w:pPr>
        <w:numPr>
          <w:ilvl w:val="0"/>
          <w:numId w:val="1006"/>
        </w:numPr>
        <w:pStyle w:val="Compact"/>
      </w:pPr>
      <w:r>
        <w:t xml:space="preserve">Month 13-18: Framework development, validation, and thesis writing</w:t>
      </w:r>
    </w:p>
    <w:bookmarkEnd w:id="30"/>
    <w:bookmarkStart w:id="31" w:name="conclusion"/>
    <w:p>
      <w:pPr>
        <w:pStyle w:val="Heading2"/>
      </w:pPr>
      <w:r>
        <w:t xml:space="preserve">9. Conclusion</w:t>
      </w:r>
    </w:p>
    <w:p>
      <w:pPr>
        <w:pStyle w:val="FirstParagraph"/>
      </w:pPr>
      <w:r>
        <w:t xml:space="preserve">In an era where Frankfurt stands at the forefront of European urban diversity, this Thesis Proposal establishes a critical pathway for modernizing psychological practice in Germany. By centering the lived experiences of both therapists and clients within Frankfurt's unique sociocultural ecosystem, this research moves beyond generic cultural competence models to deliver actionable solutions. The resulting framework will position German psychologists as leaders in global mental health equity – not through theoretical abstraction, but through concrete tools developed with and for Frankfurt's communities. This Thesis Proposal therefore represents not merely an academic exercise, but a professional imperative for every</w:t>
      </w:r>
      <w:r>
        <w:t xml:space="preserve"> </w:t>
      </w:r>
      <w:r>
        <w:rPr>
          <w:bCs/>
          <w:b/>
        </w:rPr>
        <w:t xml:space="preserve">Psychologist</w:t>
      </w:r>
      <w:r>
        <w:t xml:space="preserve"> </w:t>
      </w:r>
      <w:r>
        <w:t xml:space="preserve">committed to ethical practice in modern Germany Frankfurt. We anticipate this work will set a new standard for culturally embedded psychology education across Germany and beyond.</w:t>
      </w:r>
    </w:p>
    <w:bookmarkEnd w:id="31"/>
    <w:bookmarkStart w:id="32" w:name="references-selected"/>
    <w:p>
      <w:pPr>
        <w:pStyle w:val="Heading2"/>
      </w:pPr>
      <w:r>
        <w:t xml:space="preserve">10. References (Selected)</w:t>
      </w:r>
    </w:p>
    <w:p>
      <w:pPr>
        <w:numPr>
          <w:ilvl w:val="0"/>
          <w:numId w:val="1007"/>
        </w:numPr>
        <w:pStyle w:val="Compact"/>
      </w:pPr>
      <w:r>
        <w:t xml:space="preserve">Bundespsychotherapeutenkammer (BPTK). (2021). *Guidelines on Cultural Competence in Psychotherapy*. Berlin: BPTK Publications.</w:t>
      </w:r>
    </w:p>
    <w:p>
      <w:pPr>
        <w:numPr>
          <w:ilvl w:val="0"/>
          <w:numId w:val="1007"/>
        </w:numPr>
        <w:pStyle w:val="Compact"/>
      </w:pPr>
      <w:r>
        <w:t xml:space="preserve">Frankfurt Main Service GmbH. (2023). *City Diversity Report 2023*. Frankfurt am Main.</w:t>
      </w:r>
    </w:p>
    <w:p>
      <w:pPr>
        <w:numPr>
          <w:ilvl w:val="0"/>
          <w:numId w:val="1007"/>
        </w:numPr>
        <w:pStyle w:val="Compact"/>
      </w:pPr>
      <w:r>
        <w:t xml:space="preserve">Sue, D. W., et al. (2007). *Cultural Formulation Interview*. American Journal of Psychiatry, 164(6), 984–985.</w:t>
      </w:r>
    </w:p>
    <w:p>
      <w:pPr>
        <w:numPr>
          <w:ilvl w:val="0"/>
          <w:numId w:val="1007"/>
        </w:numPr>
        <w:pStyle w:val="Compact"/>
      </w:pPr>
      <w:r>
        <w:t xml:space="preserve">Albrecht, T. (2019). *Migration and Mental Health in German Cities*. Springer Press.</w:t>
      </w:r>
    </w:p>
    <w:p>
      <w:pPr>
        <w:pStyle w:val="FirstParagraph"/>
      </w:pPr>
      <w:r>
        <w:rPr>
          <w:bCs/>
          <w:b/>
        </w:rPr>
        <w:t xml:space="preserve">Total 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Competence in Clinical Practice for Psychologists in Germany Frankfurt</dc:title>
  <dc:creator/>
  <dc:language>en</dc:language>
  <cp:keywords/>
  <dcterms:created xsi:type="dcterms:W3CDTF">2026-07-21T12:06:51Z</dcterms:created>
  <dcterms:modified xsi:type="dcterms:W3CDTF">2026-07-21T12:06:51Z</dcterms:modified>
</cp:coreProperties>
</file>

<file path=docProps/custom.xml><?xml version="1.0" encoding="utf-8"?>
<Properties xmlns="http://schemas.openxmlformats.org/officeDocument/2006/custom-properties" xmlns:vt="http://schemas.openxmlformats.org/officeDocument/2006/docPropsVTypes"/>
</file>