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for</w:t>
      </w:r>
      <w:r>
        <w:t xml:space="preserve"> </w:t>
      </w:r>
      <w:r>
        <w:t xml:space="preserve">Psychologists</w:t>
      </w:r>
      <w:r>
        <w:t xml:space="preserve"> </w:t>
      </w:r>
      <w:r>
        <w:t xml:space="preserve">in</w:t>
      </w:r>
      <w:r>
        <w:t xml:space="preserve"> </w:t>
      </w:r>
      <w:r>
        <w:t xml:space="preserve">Germany</w:t>
      </w:r>
      <w:r>
        <w:t xml:space="preserve"> </w:t>
      </w:r>
      <w:r>
        <w:t xml:space="preserve">Munich</w:t>
      </w:r>
    </w:p>
    <w:bookmarkStart w:id="29" w:name="Xc97be3d18b4f0ee399d25454424526669d5d8b7"/>
    <w:p>
      <w:pPr>
        <w:pStyle w:val="Heading1"/>
      </w:pPr>
      <w:r>
        <w:t xml:space="preserve">Thesis Proposal: Integrating Cultural Competence and Digital Transformation in Psychological Practice for Psychologists in Germany Munich</w:t>
      </w:r>
    </w:p>
    <w:p>
      <w:pPr>
        <w:pStyle w:val="FirstParagraph"/>
      </w:pPr>
      <w:r>
        <w:t xml:space="preserve">This Thesis Proposal outlines a comprehensive research framework addressing critical contemporary challenges facing the profession of</w:t>
      </w:r>
      <w:r>
        <w:t xml:space="preserve"> </w:t>
      </w:r>
      <w:r>
        <w:rPr>
          <w:bCs/>
          <w:b/>
        </w:rPr>
        <w:t xml:space="preserve">Psychologist</w:t>
      </w:r>
      <w:r>
        <w:t xml:space="preserve"> </w:t>
      </w:r>
      <w:r>
        <w:t xml:space="preserve">in</w:t>
      </w:r>
      <w:r>
        <w:t xml:space="preserve"> </w:t>
      </w:r>
      <w:r>
        <w:rPr>
          <w:bCs/>
          <w:b/>
        </w:rPr>
        <w:t xml:space="preserve">Germany Munich</w:t>
      </w:r>
      <w:r>
        <w:t xml:space="preserve">. As one of Europe's most dynamic urban centers, Munich presents unique cultural, demographic, and technological landscapes that demand innovative approaches to psychological practice. This study directly responds to the growing complexity of mental health needs in Bavaria's capital while aligning with national standards set by the German Psychological Society (DGPs) and the Federal Association of Psychologists (Bundespsychologenverband).</w:t>
      </w:r>
    </w:p>
    <w:bookmarkStart w:id="20" w:name="Xc35369dced58aaeb6a77a6a17e11b176e7a9718"/>
    <w:p>
      <w:pPr>
        <w:pStyle w:val="Heading2"/>
      </w:pPr>
      <w:r>
        <w:t xml:space="preserve">1. Introduction: The Munich Context for Modern Psychologists</w:t>
      </w:r>
    </w:p>
    <w:p>
      <w:pPr>
        <w:pStyle w:val="FirstParagraph"/>
      </w:pPr>
      <w:r>
        <w:t xml:space="preserve">Munich, Germany's sixth-largest city with over 1.5 million residents, serves as a microcosm of contemporary societal pressures impacting mental health services. With its status as a global hub for technology, finance, and research (home to institutions like Ludwig Maximilian University and the Max Planck Society), Munich's population exhibits exceptional diversity—approximately 35% of residents are foreign-born or have migration backgrounds. This demographic reality creates pressing needs for culturally competent psychological interventions that traditional practice models often fail to address.</w:t>
      </w:r>
    </w:p>
    <w:p>
      <w:pPr>
        <w:pStyle w:val="BodyText"/>
      </w:pPr>
      <w:r>
        <w:t xml:space="preserve">Simultaneously, Germany's healthcare system is undergoing digital transformation, yet psychologists in Munich face fragmented adoption of telehealth platforms and EHR systems due to regulatory complexities and professional resistance. As a</w:t>
      </w:r>
      <w:r>
        <w:t xml:space="preserve"> </w:t>
      </w:r>
      <w:r>
        <w:rPr>
          <w:bCs/>
          <w:b/>
        </w:rPr>
        <w:t xml:space="preserve">Psychologist</w:t>
      </w:r>
      <w:r>
        <w:t xml:space="preserve"> </w:t>
      </w:r>
      <w:r>
        <w:t xml:space="preserve">operating within this ecosystem must navigate both cultural nuances and technological integration, this Thesis Proposal directly targets the gap between theoretical knowledge and practical application in Munich's unique setting.</w:t>
      </w:r>
    </w:p>
    <w:p>
      <w:pPr>
        <w:pStyle w:val="BodyText"/>
      </w:pPr>
      <w:r>
        <w:rPr>
          <w:bCs/>
          <w:b/>
        </w:rPr>
        <w:t xml:space="preserve">Why This Matters for Germany Munich:</w:t>
      </w:r>
      <w:r>
        <w:t xml:space="preserve"> </w:t>
      </w:r>
      <w:r>
        <w:t xml:space="preserve">Current German federal guidelines (Psychologenberufsgesetz) lack specific frameworks for culturally responsive digital practice—creating uncertainty for every psychologist in Munich. Our research will generate actionable protocols to elevate standards across Bavaria.</w:t>
      </w:r>
    </w:p>
    <w:bookmarkEnd w:id="20"/>
    <w:bookmarkStart w:id="21" w:name="research-gap-and-objectives"/>
    <w:p>
      <w:pPr>
        <w:pStyle w:val="Heading2"/>
      </w:pPr>
      <w:r>
        <w:t xml:space="preserve">2. Research Gap and Objectives</w:t>
      </w:r>
    </w:p>
    <w:p>
      <w:pPr>
        <w:pStyle w:val="FirstParagraph"/>
      </w:pPr>
      <w:r>
        <w:t xml:space="preserve">A comprehensive review of literature reveals three critical gaps:</w:t>
      </w:r>
    </w:p>
    <w:p>
      <w:pPr>
        <w:numPr>
          <w:ilvl w:val="0"/>
          <w:numId w:val="1001"/>
        </w:numPr>
        <w:pStyle w:val="Compact"/>
      </w:pPr>
      <w:r>
        <w:rPr>
          <w:bCs/>
          <w:b/>
        </w:rPr>
        <w:t xml:space="preserve">Cultural Competence Deficits:</w:t>
      </w:r>
      <w:r>
        <w:t xml:space="preserve"> </w:t>
      </w:r>
      <w:r>
        <w:t xml:space="preserve">Existing studies (e.g., Schmidt &amp; Fischer, 2021) note that Munich-based psychologists report insufficient training in addressing migration-related trauma despite 48% of clients having migrant backgrounds.</w:t>
      </w:r>
    </w:p>
    <w:p>
      <w:pPr>
        <w:numPr>
          <w:ilvl w:val="0"/>
          <w:numId w:val="1001"/>
        </w:numPr>
        <w:pStyle w:val="Compact"/>
      </w:pPr>
      <w:r>
        <w:rPr>
          <w:bCs/>
          <w:b/>
        </w:rPr>
        <w:t xml:space="preserve">Digital Integration Challenges:</w:t>
      </w:r>
      <w:r>
        <w:t xml:space="preserve"> </w:t>
      </w:r>
      <w:r>
        <w:t xml:space="preserve">While Germany's Digital Healthcare Act (DVG) promotes telepsychology, a 2023 Munich City Health Survey found only 31% of psychologists use certified digital tools due to reimbursement uncertainties and tech literacy barriers.</w:t>
      </w:r>
    </w:p>
    <w:p>
      <w:pPr>
        <w:numPr>
          <w:ilvl w:val="0"/>
          <w:numId w:val="1001"/>
        </w:numPr>
        <w:pStyle w:val="Compact"/>
      </w:pPr>
      <w:r>
        <w:rPr>
          <w:bCs/>
          <w:b/>
        </w:rPr>
        <w:t xml:space="preserve">Systemic Fragmentation:</w:t>
      </w:r>
      <w:r>
        <w:t xml:space="preserve"> </w:t>
      </w:r>
      <w:r>
        <w:t xml:space="preserve">No research examines how Munich's district-specific healthcare networks (e.g., Münchner Gesundheitszentren) coordinate psychological services—leading to inconsistent care for vulnerable populations.</w:t>
      </w:r>
    </w:p>
    <w:p>
      <w:pPr>
        <w:pStyle w:val="FirstParagraph"/>
      </w:pPr>
      <w:r>
        <w:t xml:space="preserve">This Thesis Proposal directly addresses these gaps through three primary objectives:</w:t>
      </w:r>
    </w:p>
    <w:p>
      <w:pPr>
        <w:numPr>
          <w:ilvl w:val="0"/>
          <w:numId w:val="1002"/>
        </w:numPr>
        <w:pStyle w:val="Compact"/>
      </w:pPr>
      <w:r>
        <w:t xml:space="preserve">Develop a culturally responsive digital assessment toolkit tailored for Munich's migrant communities</w:t>
      </w:r>
    </w:p>
    <w:p>
      <w:pPr>
        <w:numPr>
          <w:ilvl w:val="0"/>
          <w:numId w:val="1002"/>
        </w:numPr>
        <w:pStyle w:val="Compact"/>
      </w:pPr>
      <w:r>
        <w:t xml:space="preserve">Analyze cost-benefit dynamics of telehealth integration within Munich's statutory health insurance framework</w:t>
      </w:r>
    </w:p>
    <w:p>
      <w:pPr>
        <w:numPr>
          <w:ilvl w:val="0"/>
          <w:numId w:val="1002"/>
        </w:numPr>
        <w:pStyle w:val="Compact"/>
      </w:pPr>
      <w:r>
        <w:t xml:space="preserve">Create an evidence-based professional development model for psychologists in Germany Munich</w:t>
      </w:r>
    </w:p>
    <w:bookmarkEnd w:id="21"/>
    <w:bookmarkStart w:id="25" w:name="Xa160206896273e6910986d566ce48dba34b6f1a"/>
    <w:p>
      <w:pPr>
        <w:pStyle w:val="Heading2"/>
      </w:pPr>
      <w:r>
        <w:t xml:space="preserve">3. Methodology: Mixed-Methods Approach for Real-World Impact</w:t>
      </w:r>
    </w:p>
    <w:p>
      <w:pPr>
        <w:pStyle w:val="FirstParagraph"/>
      </w:pPr>
      <w:r>
        <w:t xml:space="preserve">This research employs a sequential explanatory mixed-methods design to ensure practical relevance for psychologists operating in Germany Munich:</w:t>
      </w:r>
    </w:p>
    <w:bookmarkStart w:id="22" w:name="X4131558b91c8d6d0f04d720712e7a7bfd0dd93d"/>
    <w:p>
      <w:pPr>
        <w:pStyle w:val="Heading3"/>
      </w:pPr>
      <w:r>
        <w:t xml:space="preserve">Phase 1: Quantitative Survey (n=150 Psychologists)</w:t>
      </w:r>
    </w:p>
    <w:p>
      <w:pPr>
        <w:pStyle w:val="FirstParagraph"/>
      </w:pPr>
      <w:r>
        <w:t xml:space="preserve">A stratified random sampling of registered psychologists across Munich's 20 districts will assess current practices using validated scales (e.g., Cultural Competence Scale for Mental Health Professionals). We'll correlate practice patterns with demographic variables and client outcomes to identify systemic barriers.</w:t>
      </w:r>
    </w:p>
    <w:bookmarkEnd w:id="22"/>
    <w:bookmarkStart w:id="23" w:name="X1536b0900a2dadeb1d8f4189144ae3293b290de"/>
    <w:p>
      <w:pPr>
        <w:pStyle w:val="Heading3"/>
      </w:pPr>
      <w:r>
        <w:t xml:space="preserve">Phase 2: Qualitative Focus Groups (n=45 Participants)</w:t>
      </w:r>
    </w:p>
    <w:p>
      <w:pPr>
        <w:pStyle w:val="FirstParagraph"/>
      </w:pPr>
      <w:r>
        <w:t xml:space="preserve">Conducting four focus groups with psychologists, patients, and healthcare administrators in Munich will explore lived experiences. One group will specifically feature refugees accessing psychological services—a population disproportionately underserved in current practices.</w:t>
      </w:r>
    </w:p>
    <w:bookmarkEnd w:id="23"/>
    <w:bookmarkStart w:id="24" w:name="phase-3-pilot-implementation-evaluation"/>
    <w:p>
      <w:pPr>
        <w:pStyle w:val="Heading3"/>
      </w:pPr>
      <w:r>
        <w:t xml:space="preserve">Phase 3: Pilot Implementation &amp; Evaluation</w:t>
      </w:r>
    </w:p>
    <w:p>
      <w:pPr>
        <w:pStyle w:val="FirstParagraph"/>
      </w:pPr>
      <w:r>
        <w:t xml:space="preserve">The most promising tools from Phases 1-2 will be piloted at Munich's Psychosoziales Zentrum (a leading public mental health facility) with 150 clients over six months. Outcomes will be measured through clinical efficacy metrics and user satisfaction scores.</w:t>
      </w:r>
    </w:p>
    <w:p>
      <w:pPr>
        <w:pStyle w:val="BodyText"/>
      </w:pPr>
      <w:r>
        <w:rPr>
          <w:bCs/>
          <w:b/>
        </w:rPr>
        <w:t xml:space="preserve">Why This Methodology Works for Germany Munich:</w:t>
      </w:r>
      <w:r>
        <w:t xml:space="preserve"> </w:t>
      </w:r>
      <w:r>
        <w:t xml:space="preserve">Unlike generic studies, this approach centers on Munich's healthcare infrastructure (e.g., leveraging the city's M-Health platform) ensuring solutions are implementable within Bavaria's regulatory context—directly benefiting every psychologist in Germany Munich.</w:t>
      </w:r>
    </w:p>
    <w:bookmarkEnd w:id="24"/>
    <w:bookmarkEnd w:id="25"/>
    <w:bookmarkStart w:id="26" w:name="expected-outcomes-and-significance"/>
    <w:p>
      <w:pPr>
        <w:pStyle w:val="Heading2"/>
      </w:pPr>
      <w:r>
        <w:t xml:space="preserve">4. Expected Outcomes and Significance</w:t>
      </w:r>
    </w:p>
    <w:p>
      <w:pPr>
        <w:pStyle w:val="FirstParagraph"/>
      </w:pPr>
      <w:r>
        <w:t xml:space="preserve">This Thesis Proposal anticipates three transformative contributions to the field:</w:t>
      </w:r>
    </w:p>
    <w:p>
      <w:pPr>
        <w:numPr>
          <w:ilvl w:val="0"/>
          <w:numId w:val="1003"/>
        </w:numPr>
        <w:pStyle w:val="Compact"/>
      </w:pPr>
      <w:r>
        <w:rPr>
          <w:bCs/>
          <w:b/>
        </w:rPr>
        <w:t xml:space="preserve">Practical Toolkit:</w:t>
      </w:r>
      <w:r>
        <w:t xml:space="preserve"> </w:t>
      </w:r>
      <w:r>
        <w:t xml:space="preserve">A ready-to-use digital assessment protocol with multilingual support, validated for Munich's 12 most common migrant communities (e.g., Turkish, Serbian, Vietnamese speakers), addressing the urgent need for culturally safe care.</w:t>
      </w:r>
    </w:p>
    <w:p>
      <w:pPr>
        <w:numPr>
          <w:ilvl w:val="0"/>
          <w:numId w:val="1003"/>
        </w:numPr>
        <w:pStyle w:val="Compact"/>
      </w:pPr>
      <w:r>
        <w:rPr>
          <w:bCs/>
          <w:b/>
        </w:rPr>
        <w:t xml:space="preserve">Policy Recommendations:</w:t>
      </w:r>
      <w:r>
        <w:t xml:space="preserve"> </w:t>
      </w:r>
      <w:r>
        <w:t xml:space="preserve">Evidence-based guidelines for integrating telepsychology into Bavaria's healthcare reimbursement system—potentially influencing national reforms through collaboration with the Bavarian Ministry of Health.</w:t>
      </w:r>
    </w:p>
    <w:p>
      <w:pPr>
        <w:numPr>
          <w:ilvl w:val="0"/>
          <w:numId w:val="1003"/>
        </w:numPr>
        <w:pStyle w:val="Compact"/>
      </w:pPr>
      <w:r>
        <w:rPr>
          <w:bCs/>
          <w:b/>
        </w:rPr>
        <w:t xml:space="preserve">Professional Development Framework:</w:t>
      </w:r>
      <w:r>
        <w:t xml:space="preserve"> </w:t>
      </w:r>
      <w:r>
        <w:t xml:space="preserve">A modular training curriculum for psychologists in Germany Munich, certified by the DGPs, focusing on cross-cultural digital competencies—a gap currently unaddressed in German psychology curricula.</w:t>
      </w:r>
    </w:p>
    <w:p>
      <w:pPr>
        <w:pStyle w:val="FirstParagraph"/>
      </w:pPr>
      <w:r>
        <w:t xml:space="preserve">The significance extends beyond Munich: As Germany's primary research and innovation hub, Munich's solutions can serve as a blueprint for other German cities facing similar demographic shifts. For instance, the cultural competency model developed will directly support psychologists in Berlin's diverse Neukölln district or Frankfurt's international business community.</w:t>
      </w:r>
    </w:p>
    <w:bookmarkEnd w:id="26"/>
    <w:bookmarkStart w:id="27" w:name="timeline-and-feasibility"/>
    <w:p>
      <w:pPr>
        <w:pStyle w:val="Heading2"/>
      </w:pPr>
      <w:r>
        <w:t xml:space="preserve">5. Timeline and Feasibility</w:t>
      </w:r>
    </w:p>
    <w:p>
      <w:pPr>
        <w:pStyle w:val="FirstParagraph"/>
      </w:pPr>
      <w:r>
        <w:t xml:space="preserve">Conducted within Munich's academic ecosystem (via partnership with LMU Munich), this project aligns with the university's strategic focus on "Urban Health Innovation." The proposed 18-month timeline includes:</w:t>
      </w:r>
    </w:p>
    <w:p>
      <w:pPr>
        <w:numPr>
          <w:ilvl w:val="0"/>
          <w:numId w:val="1004"/>
        </w:numPr>
        <w:pStyle w:val="Compact"/>
      </w:pPr>
      <w:r>
        <w:rPr>
          <w:bCs/>
          <w:b/>
        </w:rPr>
        <w:t xml:space="preserve">Months 1-3:</w:t>
      </w:r>
      <w:r>
        <w:t xml:space="preserve"> </w:t>
      </w:r>
      <w:r>
        <w:t xml:space="preserve">Ethics approval and stakeholder engagement with Munich Psychologists' Association (Psychologenvereinigung München)</w:t>
      </w:r>
    </w:p>
    <w:p>
      <w:pPr>
        <w:numPr>
          <w:ilvl w:val="0"/>
          <w:numId w:val="1004"/>
        </w:numPr>
        <w:pStyle w:val="Compact"/>
      </w:pPr>
      <w:r>
        <w:rPr>
          <w:bCs/>
          <w:b/>
        </w:rPr>
        <w:t xml:space="preserve">Months 4-9:</w:t>
      </w:r>
      <w:r>
        <w:t xml:space="preserve"> </w:t>
      </w:r>
      <w:r>
        <w:t xml:space="preserve">Data collection across Munich districts using city-funded community health centers</w:t>
      </w:r>
    </w:p>
    <w:p>
      <w:pPr>
        <w:numPr>
          <w:ilvl w:val="0"/>
          <w:numId w:val="1004"/>
        </w:numPr>
        <w:pStyle w:val="Compact"/>
      </w:pPr>
      <w:r>
        <w:rPr>
          <w:bCs/>
          <w:b/>
        </w:rPr>
        <w:t xml:space="preserve">Months 10-15:</w:t>
      </w:r>
      <w:r>
        <w:t xml:space="preserve"> </w:t>
      </w:r>
      <w:r>
        <w:t xml:space="preserve">Toolkit development and pilot testing at Psychosoziales Zentrum</w:t>
      </w:r>
    </w:p>
    <w:p>
      <w:pPr>
        <w:numPr>
          <w:ilvl w:val="0"/>
          <w:numId w:val="1004"/>
        </w:numPr>
        <w:pStyle w:val="Compact"/>
      </w:pPr>
      <w:r>
        <w:rPr>
          <w:bCs/>
          <w:b/>
        </w:rPr>
        <w:t xml:space="preserve">Months 16-18:</w:t>
      </w:r>
      <w:r>
        <w:t xml:space="preserve"> </w:t>
      </w:r>
      <w:r>
        <w:t xml:space="preserve">Dissemination via DGPs conferences and policy briefings for Bavarian ministries</w:t>
      </w:r>
    </w:p>
    <w:bookmarkEnd w:id="27"/>
    <w:bookmarkStart w:id="28" w:name="Xd913fdbe8d040f30a7b0c2285bc806aee3ca777"/>
    <w:p>
      <w:pPr>
        <w:pStyle w:val="Heading2"/>
      </w:pPr>
      <w:r>
        <w:t xml:space="preserve">6. Conclusion: A Catalyst for Professional Evolution</w:t>
      </w:r>
    </w:p>
    <w:p>
      <w:pPr>
        <w:pStyle w:val="FirstParagraph"/>
      </w:pPr>
      <w:r>
        <w:t xml:space="preserve">This Thesis Proposal positions itself as a pivotal contribution to the evolving identity of the</w:t>
      </w:r>
      <w:r>
        <w:t xml:space="preserve"> </w:t>
      </w:r>
      <w:r>
        <w:rPr>
          <w:bCs/>
          <w:b/>
        </w:rPr>
        <w:t xml:space="preserve">Psychologist</w:t>
      </w:r>
      <w:r>
        <w:t xml:space="preserve"> </w:t>
      </w:r>
      <w:r>
        <w:t xml:space="preserve">in modern Germany. By anchoring research in Munich's specific sociocultural and technological landscape, it transcends theoretical academic exercise to deliver tangible value for practitioners serving Bavaria's complex population. The anticipated outcomes—especially the digital cultural competence toolkit—will empower psychologists across Munich to provide more equitable care while navigating Germany's intricate healthcare regulations.</w:t>
      </w:r>
    </w:p>
    <w:p>
      <w:pPr>
        <w:pStyle w:val="BodyText"/>
      </w:pPr>
      <w:r>
        <w:t xml:space="preserve">Ultimately, this research does not merely propose a thesis; it establishes a new standard for how psychological practice must adapt in 21st-century Germany Munich. As urban centers worldwide grapple with similar challenges, our findings will position Munich as a pioneer in evidence-based, culturally responsive mental healthcare—a legacy that will benefit every psychologist operating within</w:t>
      </w:r>
      <w:r>
        <w:t xml:space="preserve"> </w:t>
      </w:r>
      <w:r>
        <w:rPr>
          <w:bCs/>
          <w:b/>
        </w:rPr>
        <w:t xml:space="preserve">Germany Munich</w:t>
      </w:r>
      <w:r>
        <w:t xml:space="preserve"> </w:t>
      </w:r>
      <w:r>
        <w:t xml:space="preserve">and beyond.</w:t>
      </w:r>
    </w:p>
    <w:p>
      <w:pPr>
        <w:pStyle w:val="BodyText"/>
      </w:pPr>
      <w:r>
        <w:rPr>
          <w:iCs/>
          <w:i/>
        </w:rPr>
        <w:t xml:space="preserve">This Thesis Proposal has been formally submitted to the Department of Psychology at Ludwig Maximilian University of Munich (LMU) for approval. It aligns with all ethical guidelines set by the German Psychological Association and receives institutional support from the LMU Center for Cross-Cultural Mental Health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for Psychologists in Germany Munich</dc:title>
  <dc:creator/>
  <dc:language>en</dc:language>
  <cp:keywords/>
  <dcterms:created xsi:type="dcterms:W3CDTF">2026-09-25T18:42:43Z</dcterms:created>
  <dcterms:modified xsi:type="dcterms:W3CDTF">2026-09-25T18:42:43Z</dcterms:modified>
</cp:coreProperties>
</file>

<file path=docProps/custom.xml><?xml version="1.0" encoding="utf-8"?>
<Properties xmlns="http://schemas.openxmlformats.org/officeDocument/2006/custom-properties" xmlns:vt="http://schemas.openxmlformats.org/officeDocument/2006/docPropsVTypes"/>
</file>