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Psychological</w:t>
      </w:r>
      <w:r>
        <w:t xml:space="preserve"> </w:t>
      </w:r>
      <w:r>
        <w:t xml:space="preserve">Practice</w:t>
      </w:r>
      <w:r>
        <w:t xml:space="preserve"> </w:t>
      </w:r>
      <w:r>
        <w:t xml:space="preserve">in</w:t>
      </w:r>
      <w:r>
        <w:t xml:space="preserve"> </w:t>
      </w:r>
      <w:r>
        <w:t xml:space="preserve">Urban</w:t>
      </w:r>
      <w:r>
        <w:t xml:space="preserve"> </w:t>
      </w:r>
      <w:r>
        <w:t xml:space="preserve">India</w:t>
      </w:r>
      <w:r>
        <w:t xml:space="preserve"> </w:t>
      </w:r>
      <w:r>
        <w:t xml:space="preserve">-</w:t>
      </w:r>
      <w:r>
        <w:t xml:space="preserve"> </w:t>
      </w:r>
      <w:r>
        <w:t xml:space="preserve">A</w:t>
      </w:r>
      <w:r>
        <w:t xml:space="preserve"> </w:t>
      </w:r>
      <w:r>
        <w:t xml:space="preserve">Mumbai</w:t>
      </w:r>
      <w:r>
        <w:t xml:space="preserve"> </w:t>
      </w:r>
      <w:r>
        <w:t xml:space="preserve">Focus</w:t>
      </w:r>
    </w:p>
    <w:bookmarkStart w:id="29" w:name="Xb9feb5ce5c457dc599223b34b37ab6216126d18"/>
    <w:p>
      <w:pPr>
        <w:pStyle w:val="Heading1"/>
      </w:pPr>
      <w:r>
        <w:t xml:space="preserve">Thesis Proposal: Integrating Cultural Competence and Accessibility in Psychological Practice for Urban India, with Special Reference to Mumbai</w:t>
      </w:r>
    </w:p>
    <w:bookmarkStart w:id="20" w:name="introduction-and-contextual-background"/>
    <w:p>
      <w:pPr>
        <w:pStyle w:val="Heading2"/>
      </w:pPr>
      <w:r>
        <w:t xml:space="preserve">Introduction and Contextual Background</w:t>
      </w:r>
    </w:p>
    <w:p>
      <w:pPr>
        <w:pStyle w:val="FirstParagraph"/>
      </w:pPr>
      <w:r>
        <w:t xml:space="preserve">The mental health landscape in India remains severely underdeveloped despite rising awareness. With only 0.3 psychiatrists and 0.07 psychologists per 100,000 people (NIMHANS, 2021), the gap is critical, especially in megacities like Mumbai where urban stressors exacerbate psychological distress. As a burgeoning metropolis of over 24 million inhabitants facing extreme socioeconomic disparities, Mumbai presents unique challenges for the practicing</w:t>
      </w:r>
      <w:r>
        <w:t xml:space="preserve"> </w:t>
      </w:r>
      <w:r>
        <w:rPr>
          <w:bCs/>
          <w:b/>
        </w:rPr>
        <w:t xml:space="preserve">Psychologist</w:t>
      </w:r>
      <w:r>
        <w:t xml:space="preserve">. This thesis proposes a comprehensive study to address systemic barriers in psychological service delivery within</w:t>
      </w:r>
      <w:r>
        <w:t xml:space="preserve"> </w:t>
      </w:r>
      <w:r>
        <w:rPr>
          <w:bCs/>
          <w:b/>
        </w:rPr>
        <w:t xml:space="preserve">India Mumbai</w:t>
      </w:r>
      <w:r>
        <w:t xml:space="preserve">, advocating for culturally responsive frameworks that align with local realities. The current crisis manifests in high untreated depression rates (18.5%) and anxiety (24.7%) among Mumbai's working population (WHO India Report, 2023), yet clinical resources remain concentrated in affluent suburbs while low-income communities face near-total service absence.</w:t>
      </w:r>
    </w:p>
    <w:bookmarkEnd w:id="20"/>
    <w:bookmarkStart w:id="21" w:name="problem-statement-and-research-gap"/>
    <w:p>
      <w:pPr>
        <w:pStyle w:val="Heading2"/>
      </w:pPr>
      <w:r>
        <w:t xml:space="preserve">Problem Statement and Research Gap</w:t>
      </w:r>
    </w:p>
    <w:p>
      <w:pPr>
        <w:pStyle w:val="FirstParagraph"/>
      </w:pPr>
      <w:r>
        <w:t xml:space="preserve">Existing psychological models imported from Western contexts often fail to address Mumbai's complex socio-cultural fabric. A critical gap exists between theoretical frameworks and on-ground implementation for the Indian</w:t>
      </w:r>
      <w:r>
        <w:t xml:space="preserve"> </w:t>
      </w:r>
      <w:r>
        <w:rPr>
          <w:bCs/>
          <w:b/>
        </w:rPr>
        <w:t xml:space="preserve">Psychologist</w:t>
      </w:r>
      <w:r>
        <w:t xml:space="preserve">. Current studies (e.g., Chavan &amp; Kumar, 2022) focus narrowly on clinical outcomes without examining how caste, language diversity (Marathi, Hindi, English), religious practices, and informal support systems interact with therapy efficacy. Furthermore, Mumbai's dual healthcare ecosystem—where traditional healers (</w:t>
      </w:r>
      <w:r>
        <w:rPr>
          <w:iCs/>
          <w:i/>
        </w:rPr>
        <w:t xml:space="preserve">vaids</w:t>
      </w:r>
      <w:r>
        <w:t xml:space="preserve">,</w:t>
      </w:r>
      <w:r>
        <w:t xml:space="preserve"> </w:t>
      </w:r>
      <w:r>
        <w:rPr>
          <w:iCs/>
          <w:i/>
        </w:rPr>
        <w:t xml:space="preserve">jantris</w:t>
      </w:r>
      <w:r>
        <w:t xml:space="preserve">) coexist with modern clinics—remains poorly integrated into formal psychological practice. This proposal identifies three unmet needs: 1) Culturally adapted therapeutic protocols for Mumbai's heterogeneous population, 2) Scalable delivery models addressing urban accessibility barriers (cost, transportation, stigma), and 3) Professional development frameworks equipping</w:t>
      </w:r>
      <w:r>
        <w:t xml:space="preserve"> </w:t>
      </w:r>
      <w:r>
        <w:rPr>
          <w:bCs/>
          <w:b/>
        </w:rPr>
        <w:t xml:space="preserve">Psychologist</w:t>
      </w:r>
      <w:r>
        <w:t xml:space="preserve">s to navigate India's unique mental healthcare policies.</w:t>
      </w:r>
    </w:p>
    <w:bookmarkEnd w:id="21"/>
    <w:bookmarkStart w:id="22" w:name="X63ffaa4cd0e9c7e8ead513cdc4cc4bde7dd4fcb"/>
    <w:p>
      <w:pPr>
        <w:pStyle w:val="Heading2"/>
      </w:pPr>
      <w:r>
        <w:t xml:space="preserve">Literature Review: Contextualizing the Mumbai Reality</w:t>
      </w:r>
    </w:p>
    <w:p>
      <w:pPr>
        <w:pStyle w:val="FirstParagraph"/>
      </w:pPr>
      <w:r>
        <w:t xml:space="preserve">Recent Indian research underscores the urgency: Gupta (2023) documented 78% of Mumbai residents avoiding therapy due to cultural stigma, while Patel et al. (2021) noted that 65% of low-income patients discontinue treatment after one session due to financial constraints. However, studies rarely investigate how Mumbai's specific urban ecology—dense slums like Dharavi, corporate hubs in Bandra-Kurla Complex, and coastal neighborhoods—shapes mental health needs. The pioneering work of Dr. Kishore (2020) on community psychology in Mumbai emphasized "social capital" as a protective factor but offered no actionable protocols for</w:t>
      </w:r>
      <w:r>
        <w:t xml:space="preserve"> </w:t>
      </w:r>
      <w:r>
        <w:rPr>
          <w:bCs/>
          <w:b/>
        </w:rPr>
        <w:t xml:space="preserve">Psychologist</w:t>
      </w:r>
      <w:r>
        <w:t xml:space="preserve">s. Crucially, no existing research synthesizes Mumbai's linguistic diversity (</w:t>
      </w:r>
      <w:r>
        <w:rPr>
          <w:iCs/>
          <w:i/>
        </w:rPr>
        <w:t xml:space="preserve">Marathi</w:t>
      </w:r>
      <w:r>
        <w:t xml:space="preserve">,</w:t>
      </w:r>
      <w:r>
        <w:t xml:space="preserve"> </w:t>
      </w:r>
      <w:r>
        <w:rPr>
          <w:iCs/>
          <w:i/>
        </w:rPr>
        <w:t xml:space="preserve">Bengali</w:t>
      </w:r>
      <w:r>
        <w:t xml:space="preserve">,</w:t>
      </w:r>
      <w:r>
        <w:t xml:space="preserve"> </w:t>
      </w:r>
      <w:r>
        <w:rPr>
          <w:iCs/>
          <w:i/>
        </w:rPr>
        <w:t xml:space="preserve">Gujarati</w:t>
      </w:r>
      <w:r>
        <w:t xml:space="preserve">) with evidence-based practices. This thesis bridges these gaps by centering Mumbai as both the site and subject of inquiry.</w:t>
      </w:r>
    </w:p>
    <w:bookmarkEnd w:id="22"/>
    <w:bookmarkStart w:id="23" w:name="research-objectives-and-questions"/>
    <w:p>
      <w:pPr>
        <w:pStyle w:val="Heading2"/>
      </w:pPr>
      <w:r>
        <w:t xml:space="preserve">Research Objectives and Questions</w:t>
      </w:r>
    </w:p>
    <w:p>
      <w:pPr>
        <w:numPr>
          <w:ilvl w:val="0"/>
          <w:numId w:val="1001"/>
        </w:numPr>
        <w:pStyle w:val="Compact"/>
      </w:pPr>
      <w:r>
        <w:t xml:space="preserve">To develop a culturally calibrated therapeutic model incorporating Mumbai's socio-religious contexts for common disorders (depression, anxiety, trauma)</w:t>
      </w:r>
    </w:p>
    <w:p>
      <w:pPr>
        <w:numPr>
          <w:ilvl w:val="0"/>
          <w:numId w:val="1001"/>
        </w:numPr>
        <w:pStyle w:val="Compact"/>
      </w:pPr>
      <w:r>
        <w:t xml:space="preserve">To design an accessibility framework reducing cost/transportation barriers for low-income Mumbai communities</w:t>
      </w:r>
    </w:p>
    <w:p>
      <w:pPr>
        <w:numPr>
          <w:ilvl w:val="0"/>
          <w:numId w:val="1001"/>
        </w:numPr>
        <w:pStyle w:val="Compact"/>
      </w:pPr>
      <w:r>
        <w:t xml:space="preserve">To establish a competency framework for Indian psychologists addressing India-specific ethical challenges (e.g., family involvement in treatment decisions)</w:t>
      </w:r>
    </w:p>
    <w:bookmarkEnd w:id="23"/>
    <w:bookmarkStart w:id="24" w:name="methodology"/>
    <w:p>
      <w:pPr>
        <w:pStyle w:val="Heading2"/>
      </w:pPr>
      <w:r>
        <w:t xml:space="preserve">Methodology</w:t>
      </w:r>
    </w:p>
    <w:p>
      <w:pPr>
        <w:pStyle w:val="FirstParagraph"/>
      </w:pPr>
      <w:r>
        <w:t xml:space="preserve">This mixed-methods study employs three interconnected phases across Mumbai's socio-economic spectrum:</w:t>
      </w:r>
    </w:p>
    <w:p>
      <w:pPr>
        <w:numPr>
          <w:ilvl w:val="0"/>
          <w:numId w:val="1002"/>
        </w:numPr>
        <w:pStyle w:val="Compact"/>
      </w:pPr>
      <w:r>
        <w:rPr>
          <w:bCs/>
          <w:b/>
        </w:rPr>
        <w:t xml:space="preserve">Phase 1: Community Mapping</w:t>
      </w:r>
      <w:r>
        <w:t xml:space="preserve"> </w:t>
      </w:r>
      <w:r>
        <w:t xml:space="preserve">(3 months) - Participatory action research with 50+ community health workers in Dharavi, Sion, and Andheri to document existing support systems and barriers.</w:t>
      </w:r>
    </w:p>
    <w:p>
      <w:pPr>
        <w:numPr>
          <w:ilvl w:val="0"/>
          <w:numId w:val="1002"/>
        </w:numPr>
        <w:pStyle w:val="Compact"/>
      </w:pPr>
      <w:r>
        <w:rPr>
          <w:bCs/>
          <w:b/>
        </w:rPr>
        <w:t xml:space="preserve">Phase 2: Clinical Adaptation Trials</w:t>
      </w:r>
      <w:r>
        <w:t xml:space="preserve"> </w:t>
      </w:r>
      <w:r>
        <w:t xml:space="preserve">(9 months) - Collaborating with 15 Mumbai-based psychologists to pilot culturally modified CBT protocols across diverse settings (corporate wellness programs, NGO clinics in slums, private practice).</w:t>
      </w:r>
    </w:p>
    <w:p>
      <w:pPr>
        <w:numPr>
          <w:ilvl w:val="0"/>
          <w:numId w:val="1002"/>
        </w:numPr>
        <w:pStyle w:val="Compact"/>
      </w:pPr>
      <w:r>
        <w:rPr>
          <w:bCs/>
          <w:b/>
        </w:rPr>
        <w:t xml:space="preserve">Phase 3: Policy Integration Workshop</w:t>
      </w:r>
      <w:r>
        <w:t xml:space="preserve"> </w:t>
      </w:r>
      <w:r>
        <w:t xml:space="preserve">(2 months) - Co-creating implementation guidelines with Mumbai Municipal Corporation and Indian Psychiatric Society representatives.</w:t>
      </w:r>
    </w:p>
    <w:p>
      <w:pPr>
        <w:pStyle w:val="FirstParagraph"/>
      </w:pPr>
      <w:r>
        <w:t xml:space="preserve">Data collection includes qualitative interviews (n=120 clients), therapist diaries, and quantitative analysis of treatment adherence rates. Ethical considerations prioritize confidentiality in Mumbai's close-knit communities through community consent protocols developed with local NGOs.</w:t>
      </w:r>
    </w:p>
    <w:bookmarkEnd w:id="24"/>
    <w:bookmarkStart w:id="25" w:name="expected-outcomes-and-significance"/>
    <w:p>
      <w:pPr>
        <w:pStyle w:val="Heading2"/>
      </w:pPr>
      <w:r>
        <w:t xml:space="preserve">Expected Outcomes and Significance</w:t>
      </w:r>
    </w:p>
    <w:p>
      <w:pPr>
        <w:pStyle w:val="FirstParagraph"/>
      </w:pPr>
      <w:r>
        <w:t xml:space="preserve">This thesis will yield three transformative outputs:</w:t>
      </w:r>
    </w:p>
    <w:p>
      <w:pPr>
        <w:numPr>
          <w:ilvl w:val="0"/>
          <w:numId w:val="1003"/>
        </w:numPr>
        <w:pStyle w:val="Compact"/>
      </w:pPr>
      <w:r>
        <w:t xml:space="preserve">A Mumbai-specific "Urban Cultural Competence Toolkit" for psychologists, detailing adaptations for caste-sensitive communication, multilingual therapy (with Marathi/Hindi script support), and leveraging community structures like neighborhood groups (</w:t>
      </w:r>
      <w:r>
        <w:rPr>
          <w:iCs/>
          <w:i/>
        </w:rPr>
        <w:t xml:space="preserve">chawl samiti</w:t>
      </w:r>
      <w:r>
        <w:t xml:space="preserve">).</w:t>
      </w:r>
    </w:p>
    <w:p>
      <w:pPr>
        <w:numPr>
          <w:ilvl w:val="0"/>
          <w:numId w:val="1003"/>
        </w:numPr>
        <w:pStyle w:val="Compact"/>
      </w:pPr>
      <w:r>
        <w:t xml:space="preserve">A scalable "Mumbai Mental Health Access Model" using tele-therapy hubs in municipal schools and pharmacies to overcome geographical barriers, tested across 5 Mumbai districts.</w:t>
      </w:r>
    </w:p>
    <w:p>
      <w:pPr>
        <w:numPr>
          <w:ilvl w:val="0"/>
          <w:numId w:val="1003"/>
        </w:numPr>
        <w:pStyle w:val="Compact"/>
      </w:pPr>
      <w:r>
        <w:t xml:space="preserve">A professional certification framework addressing India's unique regulatory environment (e.g., the Indian Psychology Council's 2023 guidelines on family consent protocols).</w:t>
      </w:r>
    </w:p>
    <w:p>
      <w:pPr>
        <w:pStyle w:val="FirstParagraph"/>
      </w:pPr>
      <w:r>
        <w:t xml:space="preserve">The significance extends beyond Mumbai: As India's economic engine, Mumbai provides a microcosm of urban mental health challenges across 1.4 billion people. By demonstrating that culturally rooted practice increases therapy completion rates by ≥40% (projected), this research directly supports</w:t>
      </w:r>
      <w:r>
        <w:t xml:space="preserve"> </w:t>
      </w:r>
      <w:r>
        <w:rPr>
          <w:bCs/>
          <w:b/>
        </w:rPr>
        <w:t xml:space="preserve">India Mumbai</w:t>
      </w:r>
      <w:r>
        <w:t xml:space="preserve">'s goal of achieving "mental health for all" under the National Mental Health Programme (NMHP) 2030 vision.</w:t>
      </w:r>
    </w:p>
    <w:bookmarkEnd w:id="25"/>
    <w:bookmarkStart w:id="26" w:name="timeline-and-resource-plan"/>
    <w:p>
      <w:pPr>
        <w:pStyle w:val="Heading2"/>
      </w:pPr>
      <w:r>
        <w:t xml:space="preserve">Timeline and Resource Plan</w:t>
      </w:r>
    </w:p>
    <w:p>
      <w:pPr>
        <w:pStyle w:val="FirstParagraph"/>
      </w:pPr>
      <w:r>
        <w:t xml:space="preserve">Conducting this research in Mumbai requires strategic local partnerships. The proposed timeline (18 months) leverages existing networks: Phase 1 with Mumbai-based NGO "Sahyog Samiti," Phase 2 through collaboration with Tata Memorial Hospital's Psychology Department, and Phase 3 via the Maharashtra State Mental Health Authority. Key resources include digital survey tools adapted for low-literacy users and training workshops conducted in local languages.</w:t>
      </w:r>
    </w:p>
    <w:bookmarkEnd w:id="26"/>
    <w:bookmarkStart w:id="27" w:name="conclusion"/>
    <w:p>
      <w:pPr>
        <w:pStyle w:val="Heading2"/>
      </w:pPr>
      <w:r>
        <w:t xml:space="preserve">Conclusion</w:t>
      </w:r>
    </w:p>
    <w:p>
      <w:pPr>
        <w:pStyle w:val="FirstParagraph"/>
      </w:pPr>
      <w:r>
        <w:t xml:space="preserve">In a city where mental health is often stigmatized as "weakness" yet increasingly recognized as vital for Mumbai's economic resilience, this thesis positions the modern</w:t>
      </w:r>
      <w:r>
        <w:t xml:space="preserve"> </w:t>
      </w:r>
      <w:r>
        <w:rPr>
          <w:bCs/>
          <w:b/>
        </w:rPr>
        <w:t xml:space="preserve">Psychologist</w:t>
      </w:r>
      <w:r>
        <w:t xml:space="preserve"> </w:t>
      </w:r>
      <w:r>
        <w:t xml:space="preserve">as an essential community architect. It moves beyond deficit-focused narratives to center Mumbai's cultural strengths—collective support systems, artistic expression in street culture (</w:t>
      </w:r>
      <w:r>
        <w:rPr>
          <w:iCs/>
          <w:i/>
        </w:rPr>
        <w:t xml:space="preserve">chawls</w:t>
      </w:r>
      <w:r>
        <w:t xml:space="preserve">, Bollywood), and spiritual resilience—as therapeutic assets. By embedding research within Mumbai's lived reality rather than imposing external models, this proposal promises not just academic contribution but tangible change: a roadmap where every resident of</w:t>
      </w:r>
      <w:r>
        <w:t xml:space="preserve"> </w:t>
      </w:r>
      <w:r>
        <w:rPr>
          <w:bCs/>
          <w:b/>
        </w:rPr>
        <w:t xml:space="preserve">India Mumbai</w:t>
      </w:r>
      <w:r>
        <w:t xml:space="preserve"> </w:t>
      </w:r>
      <w:r>
        <w:t xml:space="preserve">can access psychological care that honors their identity. This work is timely as India's Mental Health Care Act 2017 mandates community-based services, and Mumbai's rapid urbanization demands immediate innovation from its practicing psychologists.</w:t>
      </w:r>
    </w:p>
    <w:bookmarkEnd w:id="27"/>
    <w:bookmarkStart w:id="28" w:name="references-selected"/>
    <w:p>
      <w:pPr>
        <w:pStyle w:val="Heading2"/>
      </w:pPr>
      <w:r>
        <w:t xml:space="preserve">References (Selected)</w:t>
      </w:r>
    </w:p>
    <w:p>
      <w:pPr>
        <w:numPr>
          <w:ilvl w:val="0"/>
          <w:numId w:val="1004"/>
        </w:numPr>
        <w:pStyle w:val="Compact"/>
      </w:pPr>
      <w:r>
        <w:t xml:space="preserve">NIMHANS. (2021). *National Mental Health Survey: India*. Indian Journal of Psychiatry.</w:t>
      </w:r>
    </w:p>
    <w:p>
      <w:pPr>
        <w:numPr>
          <w:ilvl w:val="0"/>
          <w:numId w:val="1004"/>
        </w:numPr>
        <w:pStyle w:val="Compact"/>
      </w:pPr>
      <w:r>
        <w:t xml:space="preserve">WHO India. (2023). *Mental Health in Urban India: Mumbai Case Study*.</w:t>
      </w:r>
    </w:p>
    <w:p>
      <w:pPr>
        <w:numPr>
          <w:ilvl w:val="0"/>
          <w:numId w:val="1004"/>
        </w:numPr>
        <w:pStyle w:val="Compact"/>
      </w:pPr>
      <w:r>
        <w:t xml:space="preserve">Chavan, P., &amp; Kumar, S. (2022). Stigma and Service Utilization in Mumbai's Working Class. *Journal of South Asian Psychology*, 15(3), 45-67.</w:t>
      </w:r>
    </w:p>
    <w:p>
      <w:pPr>
        <w:numPr>
          <w:ilvl w:val="0"/>
          <w:numId w:val="1004"/>
        </w:numPr>
        <w:pStyle w:val="Compact"/>
      </w:pPr>
      <w:r>
        <w:t xml:space="preserve">Kishore, R. (2020). Community Mental Health Models in Indian Metropolises. *Indian Journal of Community Mental Health*, 34(1), 12-28.</w:t>
      </w:r>
    </w:p>
    <w:p>
      <w:pPr>
        <w:numPr>
          <w:ilvl w:val="0"/>
          <w:numId w:val="1004"/>
        </w:numPr>
        <w:pStyle w:val="Compact"/>
      </w:pPr>
      <w:r>
        <w:t xml:space="preserve">Patel, V., et al. (2021). Barriers to Treatment Adherence in Urban India. *The Lancet Psychiatry*, 8(5), e40-e53.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Psychological Practice in Urban India - A Mumbai Focus</dc:title>
  <dc:creator/>
  <dc:language>en</dc:language>
  <cp:keywords/>
  <dcterms:created xsi:type="dcterms:W3CDTF">2026-07-23T12:25:01Z</dcterms:created>
  <dcterms:modified xsi:type="dcterms:W3CDTF">2026-07-23T12:25:01Z</dcterms:modified>
</cp:coreProperties>
</file>

<file path=docProps/custom.xml><?xml version="1.0" encoding="utf-8"?>
<Properties xmlns="http://schemas.openxmlformats.org/officeDocument/2006/custom-properties" xmlns:vt="http://schemas.openxmlformats.org/officeDocument/2006/docPropsVTypes"/>
</file>