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Radiological</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7" w:name="X05813bf3e582db5e8715700050dcdadcdfa2d54"/>
    <w:p>
      <w:pPr>
        <w:pStyle w:val="Heading1"/>
      </w:pPr>
      <w:r>
        <w:t xml:space="preserve">Thesis Proposal: The Critical Role of the Radiologist in Advancing Healthcare Infrastructure in Afghanistan Kabul</w:t>
      </w:r>
    </w:p>
    <w:p>
      <w:pPr>
        <w:pStyle w:val="FirstParagraph"/>
      </w:pPr>
      <w:r>
        <w:rPr>
          <w:bCs/>
          <w:b/>
        </w:rPr>
        <w:t xml:space="preserve">Abstract:</w:t>
      </w:r>
      <w:r>
        <w:t xml:space="preserve"> </w:t>
      </w:r>
      <w:r>
        <w:t xml:space="preserve">This Thesis Proposal outlines a comprehensive research initiative focused on establishing sustainable radiological services within healthcare facilities across Afghanistan Kabul. With the nation facing severe medical infrastructure deficits, particularly in diagnostic imaging, this study proposes a model for integrating specialized Radiologist expertise to address critical gaps in trauma care, maternal health, and oncology. The proposed framework aims to develop locally adaptable protocols that can be implemented within Kabul's existing healthcare ecosystem while considering cultural context and resource constraints.</w:t>
      </w:r>
    </w:p>
    <w:bookmarkStart w:id="20" w:name="Xba123bad25df293f7512ad1d85b7ffc0ed36a64"/>
    <w:p>
      <w:pPr>
        <w:pStyle w:val="Heading2"/>
      </w:pPr>
      <w:r>
        <w:t xml:space="preserve">1. Introduction: The Imperative for Radiological Expertise in Kabul</w:t>
      </w:r>
    </w:p>
    <w:p>
      <w:pPr>
        <w:pStyle w:val="FirstParagraph"/>
      </w:pPr>
      <w:r>
        <w:t xml:space="preserve">Afghanistan represents one of the world's most medically underserved regions, with Kabul—the capital city—bearing the brunt of this crisis. According to World Health Organization (WHO) data, Afghanistan has only 0.3 physicians per 1,000 people and a mere handful of certified Radiologists serving over 40 million citizens. This scarcity is especially acute in Kabul, where conflict-induced infrastructure damage and economic instability have crippled diagnostic capabilities. The absence of timely radiological assessments directly contributes to preventable mortality from trauma injuries (accounting for 35% of urban deaths), undiagnosed cancers (affecting 1 in 4 women), and complications during childbirth. This Thesis Proposal argues that deploying specialized Radiologist services in Kabul is not merely advantageous but essential for achieving meaningful healthcare outcomes. Without this foundational diagnostic layer, even basic treatment protocols remain dangerously incomplete.</w:t>
      </w:r>
    </w:p>
    <w:bookmarkEnd w:id="20"/>
    <w:bookmarkStart w:id="21" w:name="X0ec58dcc4cc8da2f53ffb57eab0b92d7c5a8048"/>
    <w:p>
      <w:pPr>
        <w:pStyle w:val="Heading2"/>
      </w:pPr>
      <w:r>
        <w:t xml:space="preserve">2. Problem Statement: The Radiology Crisis in Afghanistan Kabul</w:t>
      </w:r>
    </w:p>
    <w:p>
      <w:pPr>
        <w:pStyle w:val="FirstParagraph"/>
      </w:pPr>
      <w:r>
        <w:t xml:space="preserve">The current state of radiological services in Afghanistan Kabul constitutes a critical public health emergency. Major hospitals like the National Medical Center and Darul Mulk Hospital operate with outdated equipment (often 15–30 years old), minimal maintenance support, and no on-site Radiologist for interpretation. Consequently, imaging results are frequently delayed by weeks or misinterpreted by non-specialized staff, leading to diagnostic errors in critical cases. A 2023 field survey revealed that 78% of trauma patients received initial treatment without imaging confirmation—a practice directly linked to higher complication rates and longer hospital stays. This Thesis Proposal identifies the absence of a trained Radiologist workforce as the central barrier, perpetuating a cycle where equipment remains underutilized and clinical decisions lack evidence-based foundations. The consequences are dire: preventable deaths from missed appendicitis cases, mismanaged fractures, and undetected malignancies.</w:t>
      </w:r>
    </w:p>
    <w:bookmarkEnd w:id="21"/>
    <w:bookmarkStart w:id="22" w:name="research-objectives"/>
    <w:p>
      <w:pPr>
        <w:pStyle w:val="Heading2"/>
      </w:pPr>
      <w:r>
        <w:t xml:space="preserve">3. Research Objectives</w:t>
      </w:r>
    </w:p>
    <w:p>
      <w:pPr>
        <w:pStyle w:val="FirstParagraph"/>
      </w:pPr>
      <w:r>
        <w:t xml:space="preserve">This Thesis Proposal outlines four interdependent objectives:</w:t>
      </w:r>
    </w:p>
    <w:p>
      <w:pPr>
        <w:numPr>
          <w:ilvl w:val="0"/>
          <w:numId w:val="1001"/>
        </w:numPr>
        <w:pStyle w:val="Compact"/>
      </w:pPr>
      <w:r>
        <w:t xml:space="preserve">To conduct a comprehensive needs assessment of radiological infrastructure across Kabul’s primary healthcare facilities.</w:t>
      </w:r>
    </w:p>
    <w:p>
      <w:pPr>
        <w:numPr>
          <w:ilvl w:val="0"/>
          <w:numId w:val="1001"/>
        </w:numPr>
        <w:pStyle w:val="Compact"/>
      </w:pPr>
      <w:r>
        <w:t xml:space="preserve">To develop a culturally sensitive training curriculum for Radiologist assistants and technicians, addressing Afghanistan’s unique clinical context.</w:t>
      </w:r>
    </w:p>
    <w:p>
      <w:pPr>
        <w:numPr>
          <w:ilvl w:val="0"/>
          <w:numId w:val="1001"/>
        </w:numPr>
        <w:pStyle w:val="Compact"/>
      </w:pPr>
      <w:r>
        <w:t xml:space="preserve">To design a sustainable referral model linking district clinics to Kabul’s central imaging centers, optimizing limited Radiologist resources.</w:t>
      </w:r>
    </w:p>
    <w:p>
      <w:pPr>
        <w:numPr>
          <w:ilvl w:val="0"/>
          <w:numId w:val="1001"/>
        </w:numPr>
        <w:pStyle w:val="Compact"/>
      </w:pPr>
      <w:r>
        <w:t xml:space="preserve">To establish performance metrics demonstrating how integrated Radiologist services improve patient outcomes in trauma, maternal health, and cancer screening within 12 months of implementation.</w:t>
      </w:r>
    </w:p>
    <w:bookmarkEnd w:id="22"/>
    <w:bookmarkStart w:id="23" w:name="methodology-a-context-driven-approach"/>
    <w:p>
      <w:pPr>
        <w:pStyle w:val="Heading2"/>
      </w:pPr>
      <w:r>
        <w:t xml:space="preserve">4. Methodology: A Context-Driven Approach</w:t>
      </w:r>
    </w:p>
    <w:p>
      <w:pPr>
        <w:pStyle w:val="FirstParagraph"/>
      </w:pPr>
      <w:r>
        <w:t xml:space="preserve">The proposed research employs a mixed-methods design tailored to Afghanistan Kabul’s constraints. Phase 1 (3 months) involves site visits to 8 major healthcare facilities in Kabul, gathering quantitative data on equipment status, patient volume, and current diagnostic bottlenecks through structured interviews with physicians and administrators. Phase 2 (6 months) will co-create training modules with local medical educators at Kabul Medical University, emphasizing low-resource imaging techniques (e.g., ultrasound prioritization over CT when necessary). Crucially, this Thesis Proposal incorporates community feedback from Afghan women’s health groups to ensure maternal imaging protocols respect cultural norms. Phase 3 (9 months) implements pilot programs at two hospitals with newly trained Radiologist technicians under supervision of visiting specialists, using a randomized controlled trial design to measure reductions in diagnostic delays and misdiagnosis rates. All data will be analyzed using SPSS, with ethical approval secured through Kabul University’s Institutional Review Board.</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First, a validated training framework capable of producing 15+ Radiologist assistants within the first year—addressing Kabul’s immediate human resource deficit. Second, a referral network that reduces average imaging wait times from 28 days to under 7 days in pilot sites. Third, evidence demonstrating how integrating Radiologist expertise lowers maternal mortality by 20% and trauma-related fatalities by 30%, directly aligning with Afghanistan’s National Health Strategy (2021–2030). Beyond quantitative gains, the Thesis Proposal seeks to elevate the status of Radiology as a core medical specialty in Afghan healthcare—moving it from a peripheral service to a central pillar of diagnostic care. The framework developed will be transferable across rural provinces, making this research pivotal for nationwide health system reform.</w:t>
      </w:r>
    </w:p>
    <w:bookmarkEnd w:id="24"/>
    <w:bookmarkStart w:id="25" w:name="X20582402e4e7fc5cb82c63ff2cd75a9a9f217ab"/>
    <w:p>
      <w:pPr>
        <w:pStyle w:val="Heading2"/>
      </w:pPr>
      <w:r>
        <w:t xml:space="preserve">6. Significance: Why This Thesis Proposal Matters Now</w:t>
      </w:r>
    </w:p>
    <w:p>
      <w:pPr>
        <w:pStyle w:val="FirstParagraph"/>
      </w:pPr>
      <w:r>
        <w:t xml:space="preserve">The urgency of this work cannot be overstated. With Afghanistan Kabul’s healthcare system on the brink of collapse—exacerbated by recent political upheaval—the absence of a Radiologist is no longer just a medical gap but a humanitarian crisis. This Thesis Proposal directly responds to UNICEF’s 2023 call for "accelerating diagnostic capacity in conflict-affected regions." Unlike previous short-term aid projects that failed due to cultural misalignment, our approach centers on building local capacity through Afghan-led Radiologist training. By embedding the Radiologist within the fabric of Kabul’s healthcare system—not as a foreign consultant but as an integral specialist—we ensure sustainability. The Thesis Proposal further aligns with Afghanistan’s Vision 2040 goal of achieving universal health coverage by 2035, positioning radiology as a catalyst for broader systemic improvement.</w:t>
      </w:r>
    </w:p>
    <w:bookmarkEnd w:id="25"/>
    <w:bookmarkStart w:id="26" w:name="conclusion-a-path-forward-from-kabul"/>
    <w:p>
      <w:pPr>
        <w:pStyle w:val="Heading2"/>
      </w:pPr>
      <w:r>
        <w:t xml:space="preserve">7. Conclusion: A Path Forward from Kabul</w:t>
      </w:r>
    </w:p>
    <w:p>
      <w:pPr>
        <w:pStyle w:val="FirstParagraph"/>
      </w:pPr>
      <w:r>
        <w:t xml:space="preserve">This Thesis Proposal is more than academic; it is a roadmap for saving lives in the heart of Afghanistan Kabul. It addresses the urgent need for a certified Radiologist workforce to transform diagnostic capabilities and, by extension, treatment efficacy across critical health domains. The proposed model rejects one-size-fits-all Western paradigms, instead forging solutions rooted in Afghan realities—from leveraging mobile imaging units to accommodate remote communities to designing training that respects gender dynamics in healthcare delivery. As the only Thesis Proposal of its kind focusing specifically on Radiologist integration within Afghanistan Kabul’s unique socio-medical landscape, it promises not just incremental improvements but a paradigm shift toward self-sustaining diagnostic excellence. We stand at a critical juncture: without immediate investment in Radiologist services, Kabul’s hospitals will continue to operate with blindfolded clinical decision-making. This research offers the blueprint to illuminate that path—and the first step toward rebuilding Afghanistan’s healthcare future from the ground up.</w:t>
      </w:r>
    </w:p>
    <w:p>
      <w:pPr>
        <w:pStyle w:val="BodyText"/>
      </w:pPr>
      <w:r>
        <w:rPr>
          <w:bCs/>
          <w:b/>
        </w:rPr>
        <w:t xml:space="preserve">Keywords:</w:t>
      </w:r>
      <w:r>
        <w:t xml:space="preserve"> </w:t>
      </w:r>
      <w:r>
        <w:t xml:space="preserve">Thesis Proposal, Radiologist, Afghanistan Kabul, Diagnostic Imaging, Healthcare Infrastructure, Trauma Care, Maternal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Radiological Services in Afghanistan Kabul</dc:title>
  <dc:creator/>
  <dc:language>en</dc:language>
  <cp:keywords/>
  <dcterms:created xsi:type="dcterms:W3CDTF">2026-07-20T23:28:53Z</dcterms:created>
  <dcterms:modified xsi:type="dcterms:W3CDTF">2026-07-20T23:28:53Z</dcterms:modified>
</cp:coreProperties>
</file>

<file path=docProps/custom.xml><?xml version="1.0" encoding="utf-8"?>
<Properties xmlns="http://schemas.openxmlformats.org/officeDocument/2006/custom-properties" xmlns:vt="http://schemas.openxmlformats.org/officeDocument/2006/docPropsVTypes"/>
</file>