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9" w:name="Xec3a65027317956f39971dc33862ab1c39f7a27"/>
    <w:p>
      <w:pPr>
        <w:pStyle w:val="Heading1"/>
      </w:pPr>
      <w:r>
        <w:t xml:space="preserve">Thesis Proposal: Optimizing Diagnostic Accuracy and Patient Care through AI-Enhanced Workflow Systems for Radiologists in Australia Sydney</w:t>
      </w:r>
    </w:p>
    <w:bookmarkStart w:id="20" w:name="introduction-and-background"/>
    <w:p>
      <w:pPr>
        <w:pStyle w:val="Heading2"/>
      </w:pPr>
      <w:r>
        <w:t xml:space="preserve">1. Introduction and Background</w:t>
      </w:r>
    </w:p>
    <w:p>
      <w:pPr>
        <w:pStyle w:val="FirstParagraph"/>
      </w:pPr>
      <w:r>
        <w:t xml:space="preserve">The healthcare landscape of Australia Sydney presents unique challenges for medical imaging professionals, particularly radiologists. With Sydney's population exceeding 5 million and projected growth to 6 million by 2035, the demand for diagnostic imaging services has surged by over 35% in the past decade (Australian Institute of Health and Welfare, 2023). This escalating pressure on radiology departments within major Sydney health networks like NSW Health, Sydney Local Health District, and private facilities such as Mater Hospital and Royal Prince Alfred Hospital has exposed critical gaps in efficiency, diagnostic accuracy, and workforce sustainability. As a pivotal healthcare professional in Australia's public and private sectors, the radiologist faces mounting workloads—average reporting times now exceed 48 hours for non-urgent cases—directly impacting patient wait times for critical diagnoses (Royal Australian College of Radiologists, 2022). This thesis proposal addresses an urgent need to transform radiological practice through technology-driven solutions tailored to Australia Sydney's specific healthcare ecosystem.</w:t>
      </w:r>
    </w:p>
    <w:bookmarkEnd w:id="20"/>
    <w:bookmarkStart w:id="21" w:name="problem-statement"/>
    <w:p>
      <w:pPr>
        <w:pStyle w:val="Heading2"/>
      </w:pPr>
      <w:r>
        <w:t xml:space="preserve">2. Problem Statement</w:t>
      </w:r>
    </w:p>
    <w:p>
      <w:pPr>
        <w:pStyle w:val="FirstParagraph"/>
      </w:pPr>
      <w:r>
        <w:t xml:space="preserve">Current radiology workflows in Sydney suffer from three interconnected challenges: (1) chronic under-resourcing with a 15% vacancy rate among specialist radiologists across metropolitan hospitals, (2) fragmented data systems preventing seamless integration of AI tools with existing Picture Archiving and Communication Systems (PACS), and (3) limited evidence on how AI-assisted diagnostics affect diagnostic accuracy in Australia's culturally diverse patient population. The absence of context-specific research for the Australian Sydney environment means international studies often fail to address local factors like Medicare billing complexities, regional referral patterns, and cultural nuances in patient communication. This gap jeopardizes both healthcare equity—particularly for Indigenous communities and non-English speaking patients—and the operational viability of Sydney's radiology services.</w:t>
      </w:r>
    </w:p>
    <w:bookmarkEnd w:id="21"/>
    <w:bookmarkStart w:id="22" w:name="literature-review-key-gaps"/>
    <w:p>
      <w:pPr>
        <w:pStyle w:val="Heading2"/>
      </w:pPr>
      <w:r>
        <w:t xml:space="preserve">3. Literature Review (Key Gaps)</w:t>
      </w:r>
    </w:p>
    <w:p>
      <w:pPr>
        <w:pStyle w:val="FirstParagraph"/>
      </w:pPr>
      <w:r>
        <w:t xml:space="preserve">While global studies demonstrate AI's potential to reduce radiologist workload by 20-30% (Nature Medicine, 2023), Australian research remains scarce. A recent study at the University of Sydney (Chen et al., 2023) noted that only 18% of Sydney-based radiologists reported AI implementation due to concerns about regulatory compliance under Australian Privacy Principles and lack of Medicare-funded integration pathways. Crucially, no prior work has examined how AI tools impact diagnostic confidence for conditions prevalent in Australia Sydney's demographic—such as melanoma screening in high-sunlight regions or Aboriginal health issues like chronic kidney disease. This thesis directly addresses these unmet needs through a locally grounded investigation.</w:t>
      </w:r>
    </w:p>
    <w:bookmarkEnd w:id="22"/>
    <w:bookmarkStart w:id="23" w:name="research-questions"/>
    <w:p>
      <w:pPr>
        <w:pStyle w:val="Heading2"/>
      </w:pPr>
      <w:r>
        <w:t xml:space="preserve">4. Research Questions</w:t>
      </w:r>
    </w:p>
    <w:p>
      <w:pPr>
        <w:numPr>
          <w:ilvl w:val="0"/>
          <w:numId w:val="1001"/>
        </w:numPr>
        <w:pStyle w:val="Compact"/>
      </w:pPr>
      <w:r>
        <w:t xml:space="preserve">How does an AI-enhanced workflow system affect the diagnostic accuracy and reporting speed of radiologists across diverse clinical scenarios in Sydney hospitals?</w:t>
      </w:r>
    </w:p>
    <w:p>
      <w:pPr>
        <w:numPr>
          <w:ilvl w:val="0"/>
          <w:numId w:val="1001"/>
        </w:numPr>
        <w:pStyle w:val="Compact"/>
      </w:pPr>
      <w:r>
        <w:t xml:space="preserve">To what extent do cultural factors and patient demographics influence radiologist-patient communication when using AI-assisted diagnostics in Australia Sydney?</w:t>
      </w:r>
    </w:p>
    <w:p>
      <w:pPr>
        <w:numPr>
          <w:ilvl w:val="0"/>
          <w:numId w:val="1001"/>
        </w:numPr>
        <w:pStyle w:val="Compact"/>
      </w:pPr>
      <w:r>
        <w:t xml:space="preserve">What regulatory and infrastructure modifications are required to achieve sustainable, Medicare-compliant AI integration for radiologists operating within Sydney's healthcare network?</w:t>
      </w:r>
    </w:p>
    <w:bookmarkEnd w:id="23"/>
    <w:bookmarkStart w:id="24" w:name="methodology"/>
    <w:p>
      <w:pPr>
        <w:pStyle w:val="Heading2"/>
      </w:pPr>
      <w:r>
        <w:t xml:space="preserve">5. Methodology</w:t>
      </w:r>
    </w:p>
    <w:p>
      <w:pPr>
        <w:pStyle w:val="FirstParagraph"/>
      </w:pPr>
      <w:r>
        <w:t xml:space="preserve">This mixed-methods study will employ a 14-month longitudinal design across three Sydney sites: Royal Prince Alfred Hospital (tertiary public), Macquarie University Hospital (academic private), and Blacktown Hospital (regional public). The phase-based approach includes:</w:t>
      </w:r>
    </w:p>
    <w:p>
      <w:pPr>
        <w:numPr>
          <w:ilvl w:val="0"/>
          <w:numId w:val="1002"/>
        </w:numPr>
        <w:pStyle w:val="Compact"/>
      </w:pPr>
      <w:r>
        <w:rPr>
          <w:bCs/>
          <w:b/>
        </w:rPr>
        <w:t xml:space="preserve">Phase 1: System Development</w:t>
      </w:r>
      <w:r>
        <w:t xml:space="preserve"> </w:t>
      </w:r>
      <w:r>
        <w:t xml:space="preserve">- Partnering with AI developers to adapt tools to Sydney's PACS infrastructure, ensuring compliance with the Australian Digital Health Agency's My Health Record standards and RANZCR guidelines.</w:t>
      </w:r>
    </w:p>
    <w:p>
      <w:pPr>
        <w:numPr>
          <w:ilvl w:val="0"/>
          <w:numId w:val="1002"/>
        </w:numPr>
        <w:pStyle w:val="Compact"/>
      </w:pPr>
      <w:r>
        <w:rPr>
          <w:bCs/>
          <w:b/>
        </w:rPr>
        <w:t xml:space="preserve">Phase 2: Quantitative Trial</w:t>
      </w:r>
      <w:r>
        <w:t xml:space="preserve"> </w:t>
      </w:r>
      <w:r>
        <w:t xml:space="preserve">- Randomized controlled trial comparing standard reporting vs. AI-assisted workflows among 45 radiologists (15 per site), measuring diagnostic accuracy (via blinded expert review), turnaround times, and workload metrics using validated tools like the Radiology Workflow Assessment Tool.</w:t>
      </w:r>
    </w:p>
    <w:p>
      <w:pPr>
        <w:numPr>
          <w:ilvl w:val="0"/>
          <w:numId w:val="1002"/>
        </w:numPr>
        <w:pStyle w:val="Compact"/>
      </w:pPr>
      <w:r>
        <w:rPr>
          <w:bCs/>
          <w:b/>
        </w:rPr>
        <w:t xml:space="preserve">Phase 3: Qualitative Analysis</w:t>
      </w:r>
      <w:r>
        <w:t xml:space="preserve"> </w:t>
      </w:r>
      <w:r>
        <w:t xml:space="preserve">- Semi-structured interviews with 30 radiologists and focus groups with 20 patients from culturally diverse backgrounds to explore communication dynamics and cultural safety concerns.</w:t>
      </w:r>
    </w:p>
    <w:p>
      <w:pPr>
        <w:numPr>
          <w:ilvl w:val="0"/>
          <w:numId w:val="1002"/>
        </w:numPr>
        <w:pStyle w:val="Compact"/>
      </w:pPr>
      <w:r>
        <w:rPr>
          <w:bCs/>
          <w:b/>
        </w:rPr>
        <w:t xml:space="preserve">Data Analysis</w:t>
      </w:r>
      <w:r>
        <w:t xml:space="preserve"> </w:t>
      </w:r>
      <w:r>
        <w:t xml:space="preserve">- Multivariate regression models controlling for site-specific variables, combined with thematic analysis of interview transcripts using NVivo software.</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Australia Sydney-specific framework for AI implementation in radiology, addressing critical gaps in three domains:</w:t>
      </w:r>
    </w:p>
    <w:p>
      <w:pPr>
        <w:numPr>
          <w:ilvl w:val="0"/>
          <w:numId w:val="1003"/>
        </w:numPr>
        <w:pStyle w:val="Compact"/>
      </w:pPr>
      <w:r>
        <w:rPr>
          <w:bCs/>
          <w:b/>
        </w:rPr>
        <w:t xml:space="preserve">Clinical Impact:</w:t>
      </w:r>
      <w:r>
        <w:t xml:space="preserve"> </w:t>
      </w:r>
      <w:r>
        <w:t xml:space="preserve">Evidence showing whether AI tools reduce missed diagnoses (e.g., early-stage lung cancer) by ≥15%—directly aligning with NSW Health's Priority Clinical Areas for 2023-2030.</w:t>
      </w:r>
    </w:p>
    <w:p>
      <w:pPr>
        <w:numPr>
          <w:ilvl w:val="0"/>
          <w:numId w:val="1003"/>
        </w:numPr>
        <w:pStyle w:val="Compact"/>
      </w:pPr>
      <w:r>
        <w:rPr>
          <w:bCs/>
          <w:b/>
        </w:rPr>
        <w:t xml:space="preserve">Workforce Sustainability:</w:t>
      </w:r>
      <w:r>
        <w:t xml:space="preserve"> </w:t>
      </w:r>
      <w:r>
        <w:t xml:space="preserve">A validated model to address Sydney's radiologist shortage, projecting that optimized AI workflows could increase capacity by 25% without additional staffing—critical as RANZCR forecasts a 45% deficit in radiology specialists by 2035.</w:t>
      </w:r>
    </w:p>
    <w:p>
      <w:pPr>
        <w:numPr>
          <w:ilvl w:val="0"/>
          <w:numId w:val="1003"/>
        </w:numPr>
        <w:pStyle w:val="Compact"/>
      </w:pPr>
      <w:r>
        <w:rPr>
          <w:bCs/>
          <w:b/>
        </w:rPr>
        <w:t xml:space="preserve">Policy Influence:</w:t>
      </w:r>
      <w:r>
        <w:t xml:space="preserve"> </w:t>
      </w:r>
      <w:r>
        <w:t xml:space="preserve">Concrete recommendations for Medicare item number modifications (e.g., MBS 72481) to incentivize AI adoption, informed by data from Sydney's unique public-private healthcare mix.</w:t>
      </w:r>
    </w:p>
    <w:p>
      <w:pPr>
        <w:pStyle w:val="FirstParagraph"/>
      </w:pPr>
      <w:r>
        <w:t xml:space="preserve">The significance extends beyond Sydney: findings will shape the Australian Government's National Medical Imaging Strategy and provide a blueprint for major cities globally facing similar radiology workforce pressures. For the radiologist in Australia Sydney, this research offers a pathway to reclaim clinical time for complex cases while enhancing diagnostic precision—directly supporting RANZCR's strategic goal of "radiologists as leaders in value-based care."</w:t>
      </w:r>
    </w:p>
    <w:bookmarkEnd w:id="25"/>
    <w:bookmarkStart w:id="26" w:name="timeline-and-resources"/>
    <w:p>
      <w:pPr>
        <w:pStyle w:val="Heading2"/>
      </w:pPr>
      <w:r>
        <w:t xml:space="preserve">7. Timeline and Resources</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site agreements with Sydney Health Districts</w:t>
      </w:r>
    </w:p>
    <w:p>
      <w:pPr>
        <w:pStyle w:val="BodyText"/>
      </w:pPr>
      <w:r>
        <w:t xml:space="preserve">4-6</w:t>
      </w:r>
    </w:p>
    <w:p>
      <w:pPr>
        <w:pStyle w:val="BodyText"/>
      </w:pPr>
      <w:r>
        <w:t xml:space="preserve">AI tool adaptation; radiologist recruitment (n=45)</w:t>
      </w:r>
    </w:p>
    <w:p>
      <w:pPr>
        <w:pStyle w:val="BodyText"/>
      </w:pPr>
      <w:r>
        <w:t xml:space="preserve">7-10</w:t>
      </w:r>
    </w:p>
    <w:p>
      <w:pPr>
        <w:pStyle w:val="BodyText"/>
      </w:pPr>
      <w:r>
        <w:t xml:space="preserve">Quantitative trial implementation; data collection</w:t>
      </w:r>
    </w:p>
    <w:p>
      <w:pPr>
        <w:pStyle w:val="BodyText"/>
      </w:pPr>
      <w:r>
        <w:t xml:space="preserve">11-12</w:t>
      </w:r>
    </w:p>
    <w:p>
      <w:pPr>
        <w:pStyle w:val="BodyText"/>
      </w:pPr>
      <w:r>
        <w:t xml:space="preserve">Qualitative analysis; preliminary reporting to RANZCR and NSW Health</w:t>
      </w:r>
    </w:p>
    <w:p>
      <w:pPr>
        <w:pStyle w:val="BodyText"/>
      </w:pPr>
      <w:r>
        <w:t xml:space="preserve">13-14</w:t>
      </w:r>
    </w:p>
    <w:p>
      <w:pPr>
        <w:pStyle w:val="BodyText"/>
      </w:pPr>
      <w:r>
        <w:t xml:space="preserve">Dissertation writing; policy brief development for Australian government agencies</w:t>
      </w:r>
    </w:p>
    <w:bookmarkEnd w:id="26"/>
    <w:bookmarkStart w:id="27" w:name="conclusion"/>
    <w:p>
      <w:pPr>
        <w:pStyle w:val="Heading2"/>
      </w:pPr>
      <w:r>
        <w:t xml:space="preserve">8. Conclusion</w:t>
      </w:r>
    </w:p>
    <w:p>
      <w:pPr>
        <w:pStyle w:val="FirstParagraph"/>
      </w:pPr>
      <w:r>
        <w:t xml:space="preserve">This Thesis Proposal responds to an urgent, Australia Sydney-specific need: the optimization of radiologist-led imaging services amid unprecedented demand and workforce constraints. By centering local context—Sydney's demographic diversity, healthcare infrastructure, and regulatory environment—the research will produce actionable insights far exceeding generic AI studies. The outcomes promise not only to elevate diagnostic standards for every patient in Australia Sydney but also to establish a nationally replicable model for radiology practice transformation. For the aspiring Radiologist in Australia Sydney, this work represents a critical step toward sustainable, equitable healthcare delivery where technology empowers clinical expertise rather than replacing it. Ultimately, this thesis will position the Radiologist as an indispensable innovator within Australia's evolving health ecosystem.</w:t>
      </w:r>
    </w:p>
    <w:bookmarkEnd w:id="27"/>
    <w:bookmarkStart w:id="28" w:name="references-selected"/>
    <w:p>
      <w:pPr>
        <w:pStyle w:val="Heading2"/>
      </w:pPr>
      <w:r>
        <w:t xml:space="preserve">References (Selected)</w:t>
      </w:r>
    </w:p>
    <w:p>
      <w:pPr>
        <w:numPr>
          <w:ilvl w:val="0"/>
          <w:numId w:val="1004"/>
        </w:numPr>
        <w:pStyle w:val="Compact"/>
      </w:pPr>
      <w:r>
        <w:t xml:space="preserve">Australian Institute of Health and Welfare. (2023). *Medical Imaging in Australia: Trends 2010-2023*. AIHW Publication No. PHE 319.</w:t>
      </w:r>
    </w:p>
    <w:p>
      <w:pPr>
        <w:numPr>
          <w:ilvl w:val="0"/>
          <w:numId w:val="1004"/>
        </w:numPr>
        <w:pStyle w:val="Compact"/>
      </w:pPr>
      <w:r>
        <w:t xml:space="preserve">Royal Australian College of Radiologists. (2022). *Workforce Report: Radiology Services in Metropolitan Australia*.</w:t>
      </w:r>
    </w:p>
    <w:p>
      <w:pPr>
        <w:numPr>
          <w:ilvl w:val="0"/>
          <w:numId w:val="1004"/>
        </w:numPr>
        <w:pStyle w:val="Compact"/>
      </w:pPr>
      <w:r>
        <w:t xml:space="preserve">Nature Medicine. (2023). "AI in Diagnostic Radiology: Global Perspectives and Local Adaptation." 29(5), 1148-1156.</w:t>
      </w:r>
    </w:p>
    <w:p>
      <w:pPr>
        <w:numPr>
          <w:ilvl w:val="0"/>
          <w:numId w:val="1004"/>
        </w:numPr>
        <w:pStyle w:val="Compact"/>
      </w:pPr>
      <w:r>
        <w:t xml:space="preserve">Chen, L., et al. (2023). "Barriers to AI Adoption Among Australian Radiologists." *Journal of Medical Imaging*, 10(2), 45-60.</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Australia Sydney</dc:title>
  <dc:creator/>
  <dc:language>en</dc:language>
  <cp:keywords/>
  <dcterms:created xsi:type="dcterms:W3CDTF">2026-05-02T23:18:51Z</dcterms:created>
  <dcterms:modified xsi:type="dcterms:W3CDTF">2026-05-02T23:18:51Z</dcterms:modified>
</cp:coreProperties>
</file>

<file path=docProps/custom.xml><?xml version="1.0" encoding="utf-8"?>
<Properties xmlns="http://schemas.openxmlformats.org/officeDocument/2006/custom-properties" xmlns:vt="http://schemas.openxmlformats.org/officeDocument/2006/docPropsVTypes"/>
</file>