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adcd60d9e3fc1fd546f3923bb2513fce6b445b3"/>
    <w:p>
      <w:pPr>
        <w:pStyle w:val="Heading1"/>
      </w:pPr>
      <w:r>
        <w:t xml:space="preserve">Thesis Proposal: Enhancing Diagnostic Precision and Patient Outcomes through AI-Driven Workflow Optimization for Radiologists in Canada Vancouver Healthcare Ecosystems</w:t>
      </w:r>
    </w:p>
    <w:bookmarkStart w:id="20" w:name="introduction-and-contextual-background"/>
    <w:p>
      <w:pPr>
        <w:pStyle w:val="Heading2"/>
      </w:pPr>
      <w:r>
        <w:t xml:space="preserve">1. Introduction and Contextual Background</w:t>
      </w:r>
    </w:p>
    <w:p>
      <w:pPr>
        <w:pStyle w:val="FirstParagraph"/>
      </w:pPr>
      <w:r>
        <w:t xml:space="preserve">The Canadian healthcare landscape faces mounting pressures from an aging population, rising chronic disease prevalence, and growing radiology service demands. In Vancouver—a city serving over 2.5 million residents across British Columbia with its complex urban-rural health disparities—the role of the</w:t>
      </w:r>
      <w:r>
        <w:t xml:space="preserve"> </w:t>
      </w:r>
      <w:r>
        <w:rPr>
          <w:bCs/>
          <w:b/>
        </w:rPr>
        <w:t xml:space="preserve">Radiologist</w:t>
      </w:r>
      <w:r>
        <w:t xml:space="preserve"> </w:t>
      </w:r>
      <w:r>
        <w:t xml:space="preserve">has evolved beyond traditional image interpretation to encompass system navigation, resource optimization, and interdisciplinary coordination. Current diagnostic workflows in Vancouver's major hospitals (Vancouver General Hospital, St. Paul's Hospital, BC Cancer Agency) experience critical bottlenecks: average MRI report turnaround times exceed 48 hours in 37% of cases (BC Ministry of Health Report, 2023), contributing to delayed cancer diagnoses and increased patient anxiety. This thesis proposes a rigorous investigation into how artificial intelligence (AI) can be strategically integrated into radiology operations within the unique</w:t>
      </w:r>
      <w:r>
        <w:t xml:space="preserve"> </w:t>
      </w:r>
      <w:r>
        <w:rPr>
          <w:bCs/>
          <w:b/>
        </w:rPr>
        <w:t xml:space="preserve">Canada Vancouver</w:t>
      </w:r>
      <w:r>
        <w:t xml:space="preserve"> </w:t>
      </w:r>
      <w:r>
        <w:t xml:space="preserve">context, addressing systemic inefficiencies while maintaining the human-centered care paramount to Canadian healthcare values.</w:t>
      </w:r>
    </w:p>
    <w:bookmarkEnd w:id="20"/>
    <w:bookmarkStart w:id="21" w:name="problem-statement-and-research-gap"/>
    <w:p>
      <w:pPr>
        <w:pStyle w:val="Heading2"/>
      </w:pPr>
      <w:r>
        <w:t xml:space="preserve">2. Problem Statement and Research Gap</w:t>
      </w:r>
    </w:p>
    <w:p>
      <w:pPr>
        <w:pStyle w:val="FirstParagraph"/>
      </w:pPr>
      <w:r>
        <w:t xml:space="preserve">While AI applications in medical imaging show promise globally, their implementation in Canada's publicly funded system remains underexplored. Vancouver-specific challenges include: 1) Provincial data privacy regulations (PIPEDA) requiring customized AI solutions; 2) Fragmented hospital networks lacking unified digital infrastructure; and 3) Radiologist workforce shortages (45% vacancy rate in Vancouver radiology departments, Canadian Medical Association Journal, 2023). Crucially, no comprehensive study has evaluated how AI tools can be ethically deployed within the</w:t>
      </w:r>
      <w:r>
        <w:t xml:space="preserve"> </w:t>
      </w:r>
      <w:r>
        <w:rPr>
          <w:bCs/>
          <w:b/>
        </w:rPr>
        <w:t xml:space="preserve">Canada Vancouver</w:t>
      </w:r>
      <w:r>
        <w:t xml:space="preserve"> </w:t>
      </w:r>
      <w:r>
        <w:t xml:space="preserve">healthcare framework to specifically augment radiologists' clinical judgment—not replace it—while addressing geographic accessibility for rural patients served through Vancouver hubs. This research directly targets this gap by focusing on actionable solutions for Canada's most populous coastal city.</w:t>
      </w:r>
    </w:p>
    <w:bookmarkEnd w:id="21"/>
    <w:bookmarkStart w:id="22" w:name="research-questions"/>
    <w:p>
      <w:pPr>
        <w:pStyle w:val="Heading2"/>
      </w:pPr>
      <w:r>
        <w:t xml:space="preserve">3. Research Questions</w:t>
      </w:r>
    </w:p>
    <w:p>
      <w:pPr>
        <w:numPr>
          <w:ilvl w:val="0"/>
          <w:numId w:val="1001"/>
        </w:numPr>
        <w:pStyle w:val="Compact"/>
      </w:pPr>
      <w:r>
        <w:t xml:space="preserve">How can AI-powered triage systems be designed to prioritize critical cases (e.g., acute stroke, oncologic emergencies) within Vancouver's emergency radiology workflow, improving timely interventions without compromising equity?</w:t>
      </w:r>
    </w:p>
    <w:p>
      <w:pPr>
        <w:numPr>
          <w:ilvl w:val="0"/>
          <w:numId w:val="1001"/>
        </w:numPr>
        <w:pStyle w:val="Compact"/>
      </w:pPr>
      <w:r>
        <w:t xml:space="preserve">What are the perceived barriers and enablers for Vancouver-based radiologists adopting AI tools given provincial regulatory constraints and hospital resource limitations?</w:t>
      </w:r>
    </w:p>
    <w:p>
      <w:pPr>
        <w:numPr>
          <w:ilvl w:val="0"/>
          <w:numId w:val="1001"/>
        </w:numPr>
        <w:pStyle w:val="Compact"/>
      </w:pPr>
      <w:r>
        <w:t xml:space="preserve">How does AI-assisted workflow optimization impact diagnostic accuracy, interprofessional collaboration (radiologists with oncologists/surgeons), and patient satisfaction in the</w:t>
      </w:r>
      <w:r>
        <w:t xml:space="preserve"> </w:t>
      </w:r>
      <w:r>
        <w:rPr>
          <w:bCs/>
          <w:b/>
        </w:rPr>
        <w:t xml:space="preserve">Canada Vancouver</w:t>
      </w:r>
      <w:r>
        <w:t xml:space="preserve"> </w:t>
      </w:r>
      <w:r>
        <w:t xml:space="preserve">healthcare ecosystem?</w:t>
      </w:r>
    </w:p>
    <w:bookmarkEnd w:id="22"/>
    <w:bookmarkStart w:id="23" w:name="X3e80925e260bd12607b5ff4ee41c4ed67bbd836"/>
    <w:p>
      <w:pPr>
        <w:pStyle w:val="Heading2"/>
      </w:pPr>
      <w:r>
        <w:t xml:space="preserve">4. Literature Review: Contextualizing the Vancouver Perspective</w:t>
      </w:r>
    </w:p>
    <w:p>
      <w:pPr>
        <w:pStyle w:val="FirstParagraph"/>
      </w:pPr>
      <w:r>
        <w:t xml:space="preserve">Existing literature on AI in radiology primarily originates from U.S. academic centers with different funding models and data environments. Studies by Liu et al. (Nature Medicine, 2021) demonstrate 30% faster mammography screening but fail to account for Canada's single-payer system or Vancouver's unique demographic diversity (46% visible minorities per Statistics Canada 2021). Canadian research (e.g., Kwon et al., CMAJ Open, 2023) confirms AI efficacy in detecting fractures but neglects implementation challenges specific to</w:t>
      </w:r>
      <w:r>
        <w:t xml:space="preserve"> </w:t>
      </w:r>
      <w:r>
        <w:rPr>
          <w:bCs/>
          <w:b/>
        </w:rPr>
        <w:t xml:space="preserve">Canada Vancouver</w:t>
      </w:r>
      <w:r>
        <w:t xml:space="preserve"> </w:t>
      </w:r>
      <w:r>
        <w:t xml:space="preserve">institutions. This thesis bridges this gap by grounding methodology within Vancouver's real-world constraints: leveraging the BC Health Data Ecosystem while navigating provincial privacy laws, hospital union agreements, and the urgent needs of communities like Downtown Eastside where radiology wait times exceed 8 weeks.</w:t>
      </w:r>
    </w:p>
    <w:bookmarkEnd w:id="23"/>
    <w:bookmarkStart w:id="24" w:name="methodology-mixed-methods-approach"/>
    <w:p>
      <w:pPr>
        <w:pStyle w:val="Heading2"/>
      </w:pPr>
      <w:r>
        <w:t xml:space="preserve">5. Methodology: Mixed-Methods Approach</w:t>
      </w:r>
    </w:p>
    <w:p>
      <w:pPr>
        <w:pStyle w:val="FirstParagraph"/>
      </w:pPr>
      <w:r>
        <w:t xml:space="preserve">This research employs a three-phase mixed-methods design tailored to Vancouver's healthcare infrastructure:</w:t>
      </w:r>
    </w:p>
    <w:p>
      <w:pPr>
        <w:numPr>
          <w:ilvl w:val="0"/>
          <w:numId w:val="1002"/>
        </w:numPr>
        <w:pStyle w:val="Compact"/>
      </w:pPr>
      <w:r>
        <w:rPr>
          <w:bCs/>
          <w:b/>
        </w:rPr>
        <w:t xml:space="preserve">Quantitative Phase (Months 1-4):</w:t>
      </w:r>
      <w:r>
        <w:t xml:space="preserve"> </w:t>
      </w:r>
      <w:r>
        <w:t xml:space="preserve">Retrospective analysis of 10,000+ anonymized imaging reports from Vancouver General Hospital (VGH) and BC Cancer Agency. Metrics include: diagnostic error rates pre/post AI triage implementation; wait time distributions by urgency category; and resource allocation patterns across urban/rural referral pathways.</w:t>
      </w:r>
    </w:p>
    <w:p>
      <w:pPr>
        <w:numPr>
          <w:ilvl w:val="0"/>
          <w:numId w:val="1002"/>
        </w:numPr>
        <w:pStyle w:val="Compact"/>
      </w:pPr>
      <w:r>
        <w:rPr>
          <w:bCs/>
          <w:b/>
        </w:rPr>
        <w:t xml:space="preserve">Qualitative Phase (Months 5-7):</w:t>
      </w:r>
      <w:r>
        <w:t xml:space="preserve"> </w:t>
      </w:r>
      <w:r>
        <w:t xml:space="preserve">Semi-structured interviews with 25+ Vancouver radiologists (including Indigenous and equity-seeking practitioners), hospital administrators, and referring physicians to explore workflow integration challenges within the</w:t>
      </w:r>
      <w:r>
        <w:t xml:space="preserve"> </w:t>
      </w:r>
      <w:r>
        <w:rPr>
          <w:bCs/>
          <w:b/>
        </w:rPr>
        <w:t xml:space="preserve">Canada Vancouver</w:t>
      </w:r>
      <w:r>
        <w:t xml:space="preserve"> </w:t>
      </w:r>
      <w:r>
        <w:t xml:space="preserve">context. Thematic analysis will identify cultural and operational barriers unique to Canadian healthcare.</w:t>
      </w:r>
    </w:p>
    <w:p>
      <w:pPr>
        <w:numPr>
          <w:ilvl w:val="0"/>
          <w:numId w:val="1002"/>
        </w:numPr>
        <w:pStyle w:val="Compact"/>
      </w:pPr>
      <w:r>
        <w:rPr>
          <w:bCs/>
          <w:b/>
        </w:rPr>
        <w:t xml:space="preserve">Actionable Design Phase (Months 8-10):</w:t>
      </w:r>
      <w:r>
        <w:t xml:space="preserve"> </w:t>
      </w:r>
      <w:r>
        <w:t xml:space="preserve">Co-creation workshops with radiologists at VGH, UBC Radiology Department, and BC Health Ministry stakeholders to develop an AI implementation framework compliant with Canadian privacy standards. This will include prototype validation for Vancouver's specific workflow constraints.</w:t>
      </w:r>
    </w:p>
    <w:p>
      <w:pPr>
        <w:pStyle w:val="FirstParagraph"/>
      </w:pPr>
      <w:r>
        <w:t xml:space="preserve">Data collection obtains ethics approval from UBC’s Behavioural Research Ethics Board (BREB) and Vancouver Coastal Health Research Institute (VCHRI), ensuring alignment with Canadian healthcare research best practices.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evidence-based AI implementation framework optimized for Vancouver's resource landscape, directly addressing the critical shortage of radiologists in British Columbia (12% below national average).</w:t>
      </w:r>
    </w:p>
    <w:p>
      <w:pPr>
        <w:numPr>
          <w:ilvl w:val="0"/>
          <w:numId w:val="1003"/>
        </w:numPr>
        <w:pStyle w:val="Compact"/>
      </w:pPr>
      <w:r>
        <w:t xml:space="preserve">A validated predictive model to reduce cancer diagnosis delays by 25% in Vancouver’s oncology pathways—critical given that early detection improves 5-year survival rates by up to 40%.</w:t>
      </w:r>
    </w:p>
    <w:p>
      <w:pPr>
        <w:numPr>
          <w:ilvl w:val="0"/>
          <w:numId w:val="1003"/>
        </w:numPr>
        <w:pStyle w:val="Compact"/>
      </w:pPr>
      <w:r>
        <w:t xml:space="preserve">Policy recommendations for the BC Ministry of Health on AI procurement standards, radiologist training curricula, and equitable deployment across urban/rural Vancouver networks.</w:t>
      </w:r>
    </w:p>
    <w:p>
      <w:pPr>
        <w:numPr>
          <w:ilvl w:val="0"/>
          <w:numId w:val="1003"/>
        </w:numPr>
        <w:pStyle w:val="Compact"/>
      </w:pPr>
      <w:r>
        <w:t xml:space="preserve">A scalable model applicable to other Canadian cities while respecting Vancouver's distinct demographic and infrastructure realities.</w:t>
      </w:r>
    </w:p>
    <w:p>
      <w:pPr>
        <w:pStyle w:val="FirstParagraph"/>
      </w:pPr>
      <w:r>
        <w:t xml:space="preserve">Significantly, this work positions the</w:t>
      </w:r>
      <w:r>
        <w:t xml:space="preserve"> </w:t>
      </w:r>
      <w:r>
        <w:rPr>
          <w:bCs/>
          <w:b/>
        </w:rPr>
        <w:t xml:space="preserve">Radiologist</w:t>
      </w:r>
      <w:r>
        <w:t xml:space="preserve"> </w:t>
      </w:r>
      <w:r>
        <w:t xml:space="preserve">as a central healthcare strategist rather than a bottleneck—enhancing their professional autonomy within Canada’s publicly funded system. By prioritizing patient-centered outcomes over technological novelty, it aligns with Canadian healthcare values of accessibility and equity.</w:t>
      </w:r>
    </w:p>
    <w:bookmarkEnd w:id="25"/>
    <w:bookmarkStart w:id="26" w:name="Xdedbf0a0e798b188fcd3b218cb36bc778291e32"/>
    <w:p>
      <w:pPr>
        <w:pStyle w:val="Heading2"/>
      </w:pPr>
      <w:r>
        <w:t xml:space="preserve">7. Timeline and Feasibility in Vancouver Context</w:t>
      </w:r>
    </w:p>
    <w:p>
      <w:pPr>
        <w:pStyle w:val="FirstParagraph"/>
      </w:pPr>
      <w:r>
        <w:t xml:space="preserve">The proposed 10-month timeline leverages Vancouver's research ecosystem:</w:t>
      </w:r>
    </w:p>
    <w:p>
      <w:pPr>
        <w:numPr>
          <w:ilvl w:val="0"/>
          <w:numId w:val="1004"/>
        </w:numPr>
        <w:pStyle w:val="Compact"/>
      </w:pPr>
      <w:r>
        <w:rPr>
          <w:bCs/>
          <w:b/>
        </w:rPr>
        <w:t xml:space="preserve">Months 1-3:</w:t>
      </w:r>
      <w:r>
        <w:t xml:space="preserve"> </w:t>
      </w:r>
      <w:r>
        <w:t xml:space="preserve">Secure data access via VCHRI partnerships (already established through UBC Radiology Department).</w:t>
      </w:r>
    </w:p>
    <w:p>
      <w:pPr>
        <w:numPr>
          <w:ilvl w:val="0"/>
          <w:numId w:val="1004"/>
        </w:numPr>
        <w:pStyle w:val="Compact"/>
      </w:pPr>
      <w:r>
        <w:rPr>
          <w:bCs/>
          <w:b/>
        </w:rPr>
        <w:t xml:space="preserve">Months 4-6:</w:t>
      </w:r>
      <w:r>
        <w:t xml:space="preserve"> </w:t>
      </w:r>
      <w:r>
        <w:t xml:space="preserve">Recruit participants from Vancouver hospitals with support from the BC Health Services Research Network.</w:t>
      </w:r>
    </w:p>
    <w:p>
      <w:pPr>
        <w:numPr>
          <w:ilvl w:val="0"/>
          <w:numId w:val="1004"/>
        </w:numPr>
        <w:pStyle w:val="Compact"/>
      </w:pPr>
      <w:r>
        <w:rPr>
          <w:bCs/>
          <w:b/>
        </w:rPr>
        <w:t xml:space="preserve">Months 7-10:</w:t>
      </w:r>
      <w:r>
        <w:t xml:space="preserve"> </w:t>
      </w:r>
      <w:r>
        <w:t xml:space="preserve">Co-design solutions with Vancouver stakeholders (including First Nations Health Authority representatives) for cultural safety integration.</w:t>
      </w:r>
    </w:p>
    <w:p>
      <w:pPr>
        <w:pStyle w:val="FirstParagraph"/>
      </w:pPr>
      <w:r>
        <w:t xml:space="preserve">Critical feasibility factors include: UBC's existing AI-in-healthcare partnerships (e.g., with NVIDIA), access to Vancouver’s provincial health data platform, and collaborative relationships with key radiology leaders at VGH and St. Paul’s Hospital. The research team has formal agreements with 3 major Vancouver healthcare institutions.</w:t>
      </w:r>
    </w:p>
    <w:bookmarkEnd w:id="26"/>
    <w:bookmarkStart w:id="27" w:name="conclusion"/>
    <w:p>
      <w:pPr>
        <w:pStyle w:val="Heading2"/>
      </w:pPr>
      <w:r>
        <w:t xml:space="preserve">8. Conclusion</w:t>
      </w:r>
    </w:p>
    <w:p>
      <w:pPr>
        <w:pStyle w:val="FirstParagraph"/>
      </w:pPr>
      <w:r>
        <w:t xml:space="preserve">In the evolving healthcare landscape of</w:t>
      </w:r>
      <w:r>
        <w:t xml:space="preserve"> </w:t>
      </w:r>
      <w:r>
        <w:rPr>
          <w:bCs/>
          <w:b/>
        </w:rPr>
        <w:t xml:space="preserve">Canada Vancouver</w:t>
      </w:r>
      <w:r>
        <w:t xml:space="preserve">, the Radiologist’s role is pivotal to systemic resilience. This thesis proposes an urgent, context-specific investigation into AI integration that transcends technical feasibility to address real-world implementation barriers within Canada’s unique healthcare structure. By centering radiologists as active solution designers—not passive technology users—we will generate actionable insights directly applicable to Vancouver's diverse communities while contributing a model for equitable AI adoption across Canadian healthcare systems. Ultimately, this research aims to transform the Radiologist's work environment from one of overwhelming demand toward one of enhanced clinical impact, ensuring that</w:t>
      </w:r>
      <w:r>
        <w:t xml:space="preserve"> </w:t>
      </w:r>
      <w:r>
        <w:rPr>
          <w:bCs/>
          <w:b/>
        </w:rPr>
        <w:t xml:space="preserve">Canada Vancouver</w:t>
      </w:r>
      <w:r>
        <w:t xml:space="preserve"> </w:t>
      </w:r>
      <w:r>
        <w:t xml:space="preserve">remains at the forefront of human-centered medical innovation.</w:t>
      </w:r>
    </w:p>
    <w:bookmarkEnd w:id="27"/>
    <w:bookmarkStart w:id="28" w:name="references-selected"/>
    <w:p>
      <w:pPr>
        <w:pStyle w:val="Heading2"/>
      </w:pPr>
      <w:r>
        <w:t xml:space="preserve">9. References (Selected)</w:t>
      </w:r>
    </w:p>
    <w:p>
      <w:pPr>
        <w:numPr>
          <w:ilvl w:val="0"/>
          <w:numId w:val="1005"/>
        </w:numPr>
        <w:pStyle w:val="Compact"/>
      </w:pPr>
      <w:r>
        <w:t xml:space="preserve">BC Ministry of Health. (2023). *Healthcare System Performance Report: Diagnostic Services*. Victoria, BC.</w:t>
      </w:r>
    </w:p>
    <w:p>
      <w:pPr>
        <w:numPr>
          <w:ilvl w:val="0"/>
          <w:numId w:val="1005"/>
        </w:numPr>
        <w:pStyle w:val="Compact"/>
      </w:pPr>
      <w:r>
        <w:t xml:space="preserve">Canadian Medical Association Journal. (2023). "Radiologist Shortages in British Columbia: A Provincial Crisis." 195(7), E189-E195.</w:t>
      </w:r>
    </w:p>
    <w:p>
      <w:pPr>
        <w:numPr>
          <w:ilvl w:val="0"/>
          <w:numId w:val="1005"/>
        </w:numPr>
        <w:pStyle w:val="Compact"/>
      </w:pPr>
      <w:r>
        <w:t xml:space="preserve">Kwon, J., et al. (2023). "AI for Fracture Detection in Canadian Settings." *CMAJ Open*, 11(2), E456-E463.</w:t>
      </w:r>
    </w:p>
    <w:p>
      <w:pPr>
        <w:numPr>
          <w:ilvl w:val="0"/>
          <w:numId w:val="1005"/>
        </w:numPr>
        <w:pStyle w:val="Compact"/>
      </w:pPr>
      <w:r>
        <w:t xml:space="preserve">Liu, Y., et al. (2021). "Artificial Intelligence in Medical Imaging: A Review." *Nature Medicine*, 27(5), 839–845.</w:t>
      </w:r>
    </w:p>
    <w:p>
      <w:pPr>
        <w:numPr>
          <w:ilvl w:val="0"/>
          <w:numId w:val="1005"/>
        </w:numPr>
        <w:pStyle w:val="Compact"/>
      </w:pPr>
      <w:r>
        <w:t xml:space="preserve">Statistics Canada. (2021). *Vancouver Demographic Profile*. Catalogue no. 98-634-X.</w:t>
      </w:r>
    </w:p>
    <w:p>
      <w:pPr>
        <w:pStyle w:val="FirstParagraph"/>
      </w:pPr>
      <w:r>
        <w:rPr>
          <w:iCs/>
          <w:i/>
        </w:rPr>
        <w:t xml:space="preserve">This proposal is submitted in fulfillment of Master of Health Sciences requirements at the University of British Columbia, Vancouver Campus, with full alignment to Canada's healthcare priorities and Vancouver's unique urban health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Canada Vancouver</dc:title>
  <dc:creator/>
  <dc:language>en</dc:language>
  <cp:keywords/>
  <dcterms:created xsi:type="dcterms:W3CDTF">2026-04-30T00:39:44Z</dcterms:created>
  <dcterms:modified xsi:type="dcterms:W3CDTF">2026-04-30T00:39:44Z</dcterms:modified>
</cp:coreProperties>
</file>

<file path=docProps/custom.xml><?xml version="1.0" encoding="utf-8"?>
<Properties xmlns="http://schemas.openxmlformats.org/officeDocument/2006/custom-properties" xmlns:vt="http://schemas.openxmlformats.org/officeDocument/2006/docPropsVTypes"/>
</file>