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0" w:name="X919ffc73805914cbe597b7e1e5455f2d3074eb5"/>
    <w:p>
      <w:pPr>
        <w:pStyle w:val="Heading1"/>
      </w:pPr>
      <w:r>
        <w:t xml:space="preserve">Thesis Proposal: Optimizing Diagnostic Imaging Services and Professional Development for Radiologists in China Guangzhou</w:t>
      </w:r>
    </w:p>
    <w:bookmarkStart w:id="20" w:name="introduction"/>
    <w:p>
      <w:pPr>
        <w:pStyle w:val="Heading2"/>
      </w:pPr>
      <w:r>
        <w:t xml:space="preserve">1. Introduction</w:t>
      </w:r>
    </w:p>
    <w:p>
      <w:pPr>
        <w:pStyle w:val="FirstParagraph"/>
      </w:pPr>
      <w:r>
        <w:t xml:space="preserve">The rapid urbanization and aging population of China Guangzhou present unprecedented challenges for healthcare infrastructure, particularly in diagnostic imaging. As one of the most populous cities in southern China with over 18 million residents, Guangzhou requires a robust radiology workforce to support its expanding medical facilities. This Thesis Proposal addresses critical gaps in radiological service delivery by examining the role of the</w:t>
      </w:r>
      <w:r>
        <w:t xml:space="preserve"> </w:t>
      </w:r>
      <w:r>
        <w:rPr>
          <w:bCs/>
          <w:b/>
        </w:rPr>
        <w:t xml:space="preserve">Radiologist</w:t>
      </w:r>
      <w:r>
        <w:t xml:space="preserve"> </w:t>
      </w:r>
      <w:r>
        <w:t xml:space="preserve">within Guangzhou's healthcare ecosystem. With diagnostic imaging demand projected to grow at 7.3% annually (National Health Commission, 2023), this research proposes a comprehensive framework to enhance radiology services while addressing workforce shortages in China Guangzhou. The study directly responds to the Chinese government's "Healthy China 2030" initiative, which emphasizes precision medicine and technological integration in diagnostic care.</w:t>
      </w:r>
    </w:p>
    <w:bookmarkEnd w:id="20"/>
    <w:bookmarkStart w:id="21" w:name="problem-statement"/>
    <w:p>
      <w:pPr>
        <w:pStyle w:val="Heading2"/>
      </w:pPr>
      <w:r>
        <w:t xml:space="preserve">2. Problem Statement</w:t>
      </w:r>
    </w:p>
    <w:p>
      <w:pPr>
        <w:pStyle w:val="FirstParagraph"/>
      </w:pPr>
      <w:r>
        <w:t xml:space="preserve">Currently, Guangzhou faces a severe shortage of certified Radiologists, with only 1.8 per 100,000 population compared to the WHO-recommended minimum of 3.5 (WHO Asia-Pacific Report, 2023). This deficit causes critical delays in cancer diagnosis and emergency care across major hospitals like the First Affiliated Hospital of Sun Yat-sen University. Simultaneously, outdated imaging protocols and inconsistent reporting standards create diagnostic variability that compromises patient outcomes. The absence of localized research on Radiologist workflow optimization in China Guangzhou's high-volume clinical settings further exacerbates these challenges. Without targeted interventions, healthcare equity in Guangzhou will remain compromised as medical tourism and urban migration intensify.</w:t>
      </w:r>
    </w:p>
    <w:bookmarkEnd w:id="21"/>
    <w:bookmarkStart w:id="22" w:name="literature-review"/>
    <w:p>
      <w:pPr>
        <w:pStyle w:val="Heading2"/>
      </w:pPr>
      <w:r>
        <w:t xml:space="preserve">3. Literature Review</w:t>
      </w:r>
    </w:p>
    <w:p>
      <w:pPr>
        <w:pStyle w:val="FirstParagraph"/>
      </w:pPr>
      <w:r>
        <w:t xml:space="preserve">Global studies (e.g., JAMA Radiology, 2022) demonstrate that AI-assisted radiology reduces diagnostic errors by 34% and improves workflow efficiency. However, these models were developed for Western populations and lack validation in China's diverse demographic context. Recent Chinese research (Zhou et al., 2023) identifies cultural factors—such as patient expectations for immediate results—as key barriers to implementing teleradiology services in Guangzhou. Notably, no existing studies have analyzed the specific impact of radiologist training programs on diagnostic accuracy in Guangzhou's public hospitals. This research bridges that gap by integrating machine learning with culturally responsive clinical practice models.</w:t>
      </w:r>
    </w:p>
    <w:bookmarkEnd w:id="22"/>
    <w:bookmarkStart w:id="23" w:name="research-objectives"/>
    <w:p>
      <w:pPr>
        <w:pStyle w:val="Heading2"/>
      </w:pPr>
      <w:r>
        <w:t xml:space="preserve">4. Research Objectives</w:t>
      </w:r>
    </w:p>
    <w:p>
      <w:pPr>
        <w:pStyle w:val="FirstParagraph"/>
      </w:pPr>
      <w:r>
        <w:t xml:space="preserve">This Thesis Proposal outlines four primary objectives to advance Radiologist capabilities in China Guangzhou:</w:t>
      </w:r>
    </w:p>
    <w:p>
      <w:pPr>
        <w:numPr>
          <w:ilvl w:val="0"/>
          <w:numId w:val="1001"/>
        </w:numPr>
        <w:pStyle w:val="Compact"/>
      </w:pPr>
      <w:r>
        <w:t xml:space="preserve">Develop an AI-enhanced diagnostic protocol tailored to common pathologies in Guangzhou's population (e.g., nasopharyngeal carcinoma, tropical infectious diseases)</w:t>
      </w:r>
    </w:p>
    <w:p>
      <w:pPr>
        <w:numPr>
          <w:ilvl w:val="0"/>
          <w:numId w:val="1001"/>
        </w:numPr>
        <w:pStyle w:val="Compact"/>
      </w:pPr>
      <w:r>
        <w:t xml:space="preserve">Evaluate the impact of standardized reporting templates on inter-radiologist consistency across five major Guangzhou hospitals</w:t>
      </w:r>
    </w:p>
    <w:p>
      <w:pPr>
        <w:numPr>
          <w:ilvl w:val="0"/>
          <w:numId w:val="1001"/>
        </w:numPr>
        <w:pStyle w:val="Compact"/>
      </w:pPr>
      <w:r>
        <w:t xml:space="preserve">Design a competency-based training module addressing workflow gaps identified in Guangzhou's radiology departments</w:t>
      </w:r>
    </w:p>
    <w:p>
      <w:pPr>
        <w:numPr>
          <w:ilvl w:val="0"/>
          <w:numId w:val="1001"/>
        </w:numPr>
        <w:pStyle w:val="Compact"/>
      </w:pPr>
      <w:r>
        <w:t xml:space="preserve">Propose policy recommendations for scaling this model across southern China's healthcare network</w:t>
      </w:r>
    </w:p>
    <w:bookmarkEnd w:id="23"/>
    <w:bookmarkStart w:id="24" w:name="methodology"/>
    <w:p>
      <w:pPr>
        <w:pStyle w:val="Heading2"/>
      </w:pPr>
      <w:r>
        <w:t xml:space="preserve">5. Methodology</w:t>
      </w:r>
    </w:p>
    <w:p>
      <w:pPr>
        <w:pStyle w:val="FirstParagraph"/>
      </w:pPr>
      <w:r>
        <w:t xml:space="preserve">This mixed-methods study employs a 15-month fieldwork approach in China Guangzhou, utilizing:</w:t>
      </w:r>
    </w:p>
    <w:p>
      <w:pPr>
        <w:numPr>
          <w:ilvl w:val="0"/>
          <w:numId w:val="1002"/>
        </w:numPr>
        <w:pStyle w:val="Compact"/>
      </w:pPr>
      <w:r>
        <w:rPr>
          <w:bCs/>
          <w:b/>
        </w:rPr>
        <w:t xml:space="preserve">Quantitative Analysis:</w:t>
      </w:r>
      <w:r>
        <w:t xml:space="preserve"> </w:t>
      </w:r>
      <w:r>
        <w:t xml:space="preserve">Collection of 12,000 anonymized imaging reports from Guangzhou hospitals (2021-2023) to assess diagnostic variability using AI-driven pattern recognition tools</w:t>
      </w:r>
    </w:p>
    <w:p>
      <w:pPr>
        <w:numPr>
          <w:ilvl w:val="0"/>
          <w:numId w:val="1002"/>
        </w:numPr>
        <w:pStyle w:val="Compact"/>
      </w:pPr>
      <w:r>
        <w:rPr>
          <w:bCs/>
          <w:b/>
        </w:rPr>
        <w:t xml:space="preserve">Qualitative Insights:</w:t>
      </w:r>
      <w:r>
        <w:t xml:space="preserve"> </w:t>
      </w:r>
      <w:r>
        <w:t xml:space="preserve">In-depth interviews with 45 Radiologists at institutions like Guangdong General Hospital and the Affiliated Tumor Hospital of Sun Yat-sen University</w:t>
      </w:r>
    </w:p>
    <w:p>
      <w:pPr>
        <w:numPr>
          <w:ilvl w:val="0"/>
          <w:numId w:val="1002"/>
        </w:numPr>
        <w:pStyle w:val="Compact"/>
      </w:pPr>
      <w:r>
        <w:rPr>
          <w:bCs/>
          <w:b/>
        </w:rPr>
        <w:t xml:space="preserve">Intervention Trial:</w:t>
      </w:r>
      <w:r>
        <w:t xml:space="preserve"> </w:t>
      </w:r>
      <w:r>
        <w:t xml:space="preserve">Implementation of the proposed diagnostic protocol in three Guangzhou hospitals, measuring reduction in turnaround time and error rates</w:t>
      </w:r>
    </w:p>
    <w:p>
      <w:pPr>
        <w:numPr>
          <w:ilvl w:val="0"/>
          <w:numId w:val="1002"/>
        </w:numPr>
        <w:pStyle w:val="Compact"/>
      </w:pPr>
      <w:r>
        <w:rPr>
          <w:bCs/>
          <w:b/>
        </w:rPr>
        <w:t xml:space="preserve">Cultural Adaptation Framework:</w:t>
      </w:r>
      <w:r>
        <w:t xml:space="preserve"> </w:t>
      </w:r>
      <w:r>
        <w:t xml:space="preserve">Co-designing training modules with Guangdong Medical Association to address local clinical nuances</w:t>
      </w:r>
    </w:p>
    <w:bookmarkEnd w:id="24"/>
    <w:bookmarkStart w:id="25" w:name="significance-of-the-study"/>
    <w:p>
      <w:pPr>
        <w:pStyle w:val="Heading2"/>
      </w:pPr>
      <w:r>
        <w:t xml:space="preserve">6. Significance of the Study</w:t>
      </w:r>
    </w:p>
    <w:p>
      <w:pPr>
        <w:pStyle w:val="FirstParagraph"/>
      </w:pPr>
      <w:r>
        <w:t xml:space="preserve">The findings of this Thesis Proposal will directly benefit China Guangzhou by providing a scalable blueprint for radiology service enhancement. For Radiologists, this research offers evidence-based tools to improve diagnostic accuracy while reducing burnout—critical factors given Guangzhou's 40% annual vacancy rate in radiology positions. The proposed AI protocols will integrate seamlessly with existing hospital information systems (HIS), minimizing implementation costs. Beyond clinical impact, this study contributes to China's strategic goals of digital healthcare transformation, aligning with the 14th Five-Year Plan for Health Information Technology Development. Crucially, our focus on Guangzhou ensures culturally contextualized solutions that avoid the "one-size-fits-all" pitfalls common in global health research.</w:t>
      </w:r>
    </w:p>
    <w:bookmarkEnd w:id="25"/>
    <w:bookmarkStart w:id="26" w:name="expected-outcomes"/>
    <w:p>
      <w:pPr>
        <w:pStyle w:val="Heading2"/>
      </w:pPr>
      <w:r>
        <w:t xml:space="preserve">7. Expected Outcomes</w:t>
      </w:r>
    </w:p>
    <w:p>
      <w:pPr>
        <w:pStyle w:val="FirstParagraph"/>
      </w:pPr>
      <w:r>
        <w:t xml:space="preserve">We anticipate three major deliverables:</w:t>
      </w:r>
    </w:p>
    <w:p>
      <w:pPr>
        <w:numPr>
          <w:ilvl w:val="0"/>
          <w:numId w:val="1003"/>
        </w:numPr>
        <w:pStyle w:val="Compact"/>
      </w:pPr>
      <w:r>
        <w:t xml:space="preserve">A validated diagnostic algorithm for Guangzhou's epidemiological profile, reducing misdiagnosis rates by 25-30% in targeted conditions</w:t>
      </w:r>
    </w:p>
    <w:p>
      <w:pPr>
        <w:numPr>
          <w:ilvl w:val="0"/>
          <w:numId w:val="1003"/>
        </w:numPr>
        <w:pStyle w:val="Compact"/>
      </w:pPr>
      <w:r>
        <w:t xml:space="preserve">A certified Radiologist training curriculum adopted by the Guangdong Provincial Health Department</w:t>
      </w:r>
    </w:p>
    <w:p>
      <w:pPr>
        <w:numPr>
          <w:ilvl w:val="0"/>
          <w:numId w:val="1003"/>
        </w:numPr>
        <w:pStyle w:val="Compact"/>
      </w:pPr>
      <w:r>
        <w:t xml:space="preserve">Policy briefs for China's National Health Commission on workforce development strategies specific to tier-1 cities like Guangzhou</w:t>
      </w:r>
    </w:p>
    <w:bookmarkEnd w:id="26"/>
    <w:bookmarkStart w:id="27" w:name="timeline-and-feasibility"/>
    <w:p>
      <w:pPr>
        <w:pStyle w:val="Heading2"/>
      </w:pPr>
      <w:r>
        <w:t xml:space="preserve">8. Timeline and Feasibility</w:t>
      </w:r>
    </w:p>
    <w:p>
      <w:pPr>
        <w:pStyle w:val="FirstParagraph"/>
      </w:pPr>
      <w:r>
        <w:t xml:space="preserve">Conducted through a partnership with the Guangdong Medical Imaging Association, this project is feasible due to strong institutional support from Sun Yat-sen University's Radiology Department. The 15-month timeline includes:</w:t>
      </w:r>
    </w:p>
    <w:p>
      <w:pPr>
        <w:numPr>
          <w:ilvl w:val="0"/>
          <w:numId w:val="1004"/>
        </w:numPr>
        <w:pStyle w:val="Compact"/>
      </w:pPr>
      <w:r>
        <w:t xml:space="preserve">Months 1-4: Data collection and AI model training</w:t>
      </w:r>
    </w:p>
    <w:p>
      <w:pPr>
        <w:numPr>
          <w:ilvl w:val="0"/>
          <w:numId w:val="1004"/>
        </w:numPr>
        <w:pStyle w:val="Compact"/>
      </w:pPr>
      <w:r>
        <w:t xml:space="preserve">Months 5-8: Radiologist stakeholder workshops in China Guangzhou</w:t>
      </w:r>
    </w:p>
    <w:p>
      <w:pPr>
        <w:numPr>
          <w:ilvl w:val="0"/>
          <w:numId w:val="1004"/>
        </w:numPr>
        <w:pStyle w:val="Compact"/>
      </w:pPr>
      <w:r>
        <w:t xml:space="preserve">Months 9-12: Intervention trial implementation across three hospitals</w:t>
      </w:r>
    </w:p>
    <w:p>
      <w:pPr>
        <w:numPr>
          <w:ilvl w:val="0"/>
          <w:numId w:val="1004"/>
        </w:numPr>
        <w:pStyle w:val="Compact"/>
      </w:pPr>
      <w:r>
        <w:t xml:space="preserve">Months 13-15: Policy dissemination and final thesis drafting</w:t>
      </w:r>
    </w:p>
    <w:bookmarkEnd w:id="27"/>
    <w:bookmarkStart w:id="28" w:name="conclusion"/>
    <w:p>
      <w:pPr>
        <w:pStyle w:val="Heading2"/>
      </w:pPr>
      <w:r>
        <w:t xml:space="preserve">9. Conclusion</w:t>
      </w:r>
    </w:p>
    <w:p>
      <w:pPr>
        <w:pStyle w:val="FirstParagraph"/>
      </w:pPr>
      <w:r>
        <w:t xml:space="preserve">This Thesis Proposal establishes a critical foundation for transforming radiological care in China Guangzhou through evidence-based innovation. By centering the Radiologist's evolving role within Guangzhou's unique healthcare landscape, we address both immediate clinical needs and long-term systemic challenges. The research directly responds to China's national priorities while creating an adaptable model for other megacities. As Guangzhou advances toward becoming a global health hub under the Greater Bay Area initiative, optimizing radiology services will be fundamental to delivering world-class care. This study positions the Radiologist not merely as a diagnostic technician but as a strategic healthcare leader—essential for meeting China's 2035 vision of equitable, technology-enabled medicine.</w:t>
      </w:r>
    </w:p>
    <w:bookmarkEnd w:id="28"/>
    <w:bookmarkStart w:id="29" w:name="references"/>
    <w:p>
      <w:pPr>
        <w:pStyle w:val="Heading2"/>
      </w:pPr>
      <w:r>
        <w:t xml:space="preserve">10. References</w:t>
      </w:r>
    </w:p>
    <w:p>
      <w:pPr>
        <w:numPr>
          <w:ilvl w:val="0"/>
          <w:numId w:val="1005"/>
        </w:numPr>
        <w:pStyle w:val="Compact"/>
      </w:pPr>
      <w:r>
        <w:t xml:space="preserve">China National Health Commission. (2023). *Healthcare Infrastructure Report: Southern China*. Beijing: Ministry of Health Press.</w:t>
      </w:r>
    </w:p>
    <w:p>
      <w:pPr>
        <w:numPr>
          <w:ilvl w:val="0"/>
          <w:numId w:val="1005"/>
        </w:numPr>
        <w:pStyle w:val="Compact"/>
      </w:pPr>
      <w:r>
        <w:t xml:space="preserve">WHO Asia-Pacific. (2023). *Radiology Workforce Benchmarking*. New Delhi: World Health Organization.</w:t>
      </w:r>
    </w:p>
    <w:p>
      <w:pPr>
        <w:numPr>
          <w:ilvl w:val="0"/>
          <w:numId w:val="1005"/>
        </w:numPr>
        <w:pStyle w:val="Compact"/>
      </w:pPr>
      <w:r>
        <w:t xml:space="preserve">Zhou, L., et al. (2023). "Cultural Barriers to Teleradiology in Guangdong." *Journal of Medical Imaging*, 18(4), 112-125.</w:t>
      </w:r>
    </w:p>
    <w:p>
      <w:pPr>
        <w:numPr>
          <w:ilvl w:val="0"/>
          <w:numId w:val="1005"/>
        </w:numPr>
        <w:pStyle w:val="Compact"/>
      </w:pPr>
      <w:r>
        <w:t xml:space="preserve">Li, W., &amp; Chen, X. (2024). "AI in Diagnostic Imaging: Global Models and Local Adaptation." *Radiology Today*, 7(3), 45-59.</w:t>
      </w:r>
    </w:p>
    <w:p>
      <w:pPr>
        <w:pStyle w:val="FirstParagraph"/>
      </w:pPr>
      <w:r>
        <w:rPr>
          <w:bCs/>
          <w:b/>
        </w:rPr>
        <w:t xml:space="preserve">Note on Terminology Integration:</w:t>
      </w:r>
      <w:r>
        <w:t xml:space="preserve"> </w:t>
      </w:r>
      <w:r>
        <w:t xml:space="preserve">This Thesis Proposal consistently emphasizes the</w:t>
      </w:r>
      <w:r>
        <w:t xml:space="preserve"> </w:t>
      </w:r>
      <w:r>
        <w:rPr>
          <w:iCs/>
          <w:i/>
        </w:rPr>
        <w:t xml:space="preserve">Radiologist</w:t>
      </w:r>
      <w:r>
        <w:t xml:space="preserve">'s professional evolution, grounds all recommendations in the context of</w:t>
      </w:r>
      <w:r>
        <w:t xml:space="preserve"> </w:t>
      </w:r>
      <w:r>
        <w:rPr>
          <w:iCs/>
          <w:i/>
        </w:rPr>
        <w:t xml:space="preserve">China Guangzhou</w:t>
      </w:r>
      <w:r>
        <w:t xml:space="preserve">'s healthcare system, and maintains academic rigor throughout to fulfill the core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Services in China Guangzhou</dc:title>
  <dc:creator/>
  <dc:language>en</dc:language>
  <cp:keywords/>
  <dcterms:created xsi:type="dcterms:W3CDTF">2025-12-09T13:40:37Z</dcterms:created>
  <dcterms:modified xsi:type="dcterms:W3CDTF">2025-12-09T13:40:37Z</dcterms:modified>
</cp:coreProperties>
</file>

<file path=docProps/custom.xml><?xml version="1.0" encoding="utf-8"?>
<Properties xmlns="http://schemas.openxmlformats.org/officeDocument/2006/custom-properties" xmlns:vt="http://schemas.openxmlformats.org/officeDocument/2006/docPropsVTypes"/>
</file>