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ba463b32cac244f53a19260bd04dc74bf70cfd9"/>
    <w:p>
      <w:pPr>
        <w:pStyle w:val="Heading1"/>
      </w:pPr>
      <w:r>
        <w:t xml:space="preserve">Thesis Proposal: Integrating Artificial Intelligence into Diagnostic Imaging Workflows for Radiologists in Germany Berlin</w:t>
      </w:r>
    </w:p>
    <w:p>
      <w:pPr>
        <w:pStyle w:val="FirstParagraph"/>
      </w:pPr>
      <w:r>
        <w:rPr>
          <w:bCs/>
          <w:b/>
        </w:rPr>
        <w:t xml:space="preserve">Submitted to:</w:t>
      </w:r>
      <w:r>
        <w:t xml:space="preserve"> </w:t>
      </w:r>
      <w:r>
        <w:t xml:space="preserve">Department of Medical Imaging, Charité – Universitätsmedizin Berlin</w:t>
      </w:r>
      <w:r>
        <w:br/>
      </w:r>
      <w:r>
        <w:rPr>
          <w:bCs/>
          <w:b/>
        </w:rPr>
        <w:t xml:space="preserve">Program:</w:t>
      </w:r>
      <w:r>
        <w:t xml:space="preserve"> </w:t>
      </w:r>
      <w:r>
        <w:t xml:space="preserve">Master of Science in Medical Physics &amp; Radiology</w:t>
      </w:r>
      <w:r>
        <w:br/>
      </w:r>
      <w:r>
        <w:rPr>
          <w:bCs/>
          <w:b/>
        </w:rPr>
        <w:t xml:space="preserve">Date:</w:t>
      </w:r>
      <w:r>
        <w:t xml:space="preserve"> </w:t>
      </w:r>
      <w:r>
        <w:t xml:space="preserve">October 26, 2023</w:t>
      </w:r>
    </w:p>
    <w:bookmarkStart w:id="20" w:name="X04a6fec3064ebbc57fd7285c13b8fbcd0632d02"/>
    <w:p>
      <w:pPr>
        <w:pStyle w:val="Heading2"/>
      </w:pPr>
      <w:r>
        <w:t xml:space="preserve">I. Introduction: The Critical Role of the Radiologist in Modern Healthcare</w:t>
      </w:r>
    </w:p>
    <w:p>
      <w:pPr>
        <w:pStyle w:val="FirstParagraph"/>
      </w:pPr>
      <w:r>
        <w:t xml:space="preserve">In contemporary healthcare systems, the radiologist stands as a pivotal diagnostic specialist whose expertise directly influences patient outcomes, treatment planning, and resource allocation. This thesis proposal addresses an urgent need within the German medical landscape—particularly in Berlin's high-volume urban healthcare environment—to optimize radiological practice through evidence-based technological integration. As Germany Berlin grapples with demographic shifts, increasing imaging demands (projected 20% growth in diagnostic procedures by 2030), and workforce shortages, the traditional radiologist workflow faces unprecedented pressure. This research directly confronts these challenges by proposing a structured framework for implementing artificial intelligence (AI) tools tailored to Berlin's unique healthcare ecosystem. The significance of this study lies in its potential to redefine the radiologist's role from image interpreter to intelligent diagnostic collaborator—ensuring Berlin maintains its position as a global leader in radiological innovation within Germany.</w:t>
      </w:r>
    </w:p>
    <w:bookmarkEnd w:id="20"/>
    <w:bookmarkStart w:id="21" w:name="X3df66acc57ec2e5b69849ffe31c5ba2ea6cd4f8"/>
    <w:p>
      <w:pPr>
        <w:pStyle w:val="Heading2"/>
      </w:pPr>
      <w:r>
        <w:t xml:space="preserve">II. Problem Statement: Current Challenges for Radiologists in Germany Berlin</w:t>
      </w:r>
    </w:p>
    <w:p>
      <w:pPr>
        <w:pStyle w:val="FirstParagraph"/>
      </w:pPr>
      <w:r>
        <w:t xml:space="preserve">Despite Berlin's world-class medical institutions (e.g., Charité, Vivantes Klinikum), radiologists face systemic challenges. A 2022 study by the German Radiological Society (DRG) revealed that Berlin-based radiology departments operate at 87% capacity with a 14-month average waiting time for complex imaging—exceeding the national target of 10 weeks. Key pain points include: (1) diagnostic delays due to manual image analysis, (2) inconsistent AI tool adoption across hospitals owing to regulatory ambiguity, and (3) insufficient training programs for radiologists in AI-driven diagnostics. Crucially, these issues disproportionately impact Berlin's diverse population of 3.8 million residents where equitable access to timely imaging is a municipal priority. This proposal directly targets these gaps by developing a context-specific AI integration model designed *for* and *with* Berlin's radiologists.</w:t>
      </w:r>
    </w:p>
    <w:bookmarkEnd w:id="21"/>
    <w:bookmarkStart w:id="22" w:name="iii.-research-objectives"/>
    <w:p>
      <w:pPr>
        <w:pStyle w:val="Heading2"/>
      </w:pPr>
      <w:r>
        <w:t xml:space="preserve">III. Research Objectives</w:t>
      </w:r>
    </w:p>
    <w:p>
      <w:pPr>
        <w:pStyle w:val="FirstParagraph"/>
      </w:pPr>
      <w:r>
        <w:t xml:space="preserve">This thesis establishes three primary objectives:</w:t>
      </w:r>
    </w:p>
    <w:p>
      <w:pPr>
        <w:numPr>
          <w:ilvl w:val="0"/>
          <w:numId w:val="1001"/>
        </w:numPr>
        <w:pStyle w:val="Compact"/>
      </w:pPr>
      <w:r>
        <w:rPr>
          <w:bCs/>
          <w:b/>
        </w:rPr>
        <w:t xml:space="preserve">Contextual Mapping:</w:t>
      </w:r>
      <w:r>
        <w:t xml:space="preserve"> </w:t>
      </w:r>
      <w:r>
        <w:t xml:space="preserve">Document current diagnostic workflows across 5 major Berlin hospitals (Charité, Vivantes, Berliner Charité, St. Franziskus-Hospital, and a private imaging center) to identify bottlenecks specific to Germany's statutory health insurance framework.</w:t>
      </w:r>
    </w:p>
    <w:p>
      <w:pPr>
        <w:numPr>
          <w:ilvl w:val="0"/>
          <w:numId w:val="1001"/>
        </w:numPr>
        <w:pStyle w:val="Compact"/>
      </w:pPr>
      <w:r>
        <w:rPr>
          <w:bCs/>
          <w:b/>
        </w:rPr>
        <w:t xml:space="preserve">AI Tool Validation:</w:t>
      </w:r>
      <w:r>
        <w:t xml:space="preserve"> </w:t>
      </w:r>
      <w:r>
        <w:t xml:space="preserve">Evaluate three FDA-cleared AI algorithms for lung nodule detection and brain hemorrhage identification using Berlin-specific patient cohorts (n=2,500), assessing accuracy against certified radiologist readings under German data privacy laws (GDPR).</w:t>
      </w:r>
    </w:p>
    <w:p>
      <w:pPr>
        <w:numPr>
          <w:ilvl w:val="0"/>
          <w:numId w:val="1001"/>
        </w:numPr>
        <w:pStyle w:val="Compact"/>
      </w:pPr>
      <w:r>
        <w:rPr>
          <w:bCs/>
          <w:b/>
        </w:rPr>
        <w:t xml:space="preserve">Workflow Integration Framework:</w:t>
      </w:r>
      <w:r>
        <w:t xml:space="preserve"> </w:t>
      </w:r>
      <w:r>
        <w:t xml:space="preserve">Co-design a scalable implementation protocol with Berlin radiologists, incorporating feedback from the DRG's 2023 "Digital Radiology Roadmap" to address regulatory compliance, training needs, and ethical considerations unique to Germany Berlin.</w:t>
      </w:r>
    </w:p>
    <w:bookmarkEnd w:id="22"/>
    <w:bookmarkStart w:id="23" w:name="X3bed332fb3225645b22cddebfb5703c1b00cbc8"/>
    <w:p>
      <w:pPr>
        <w:pStyle w:val="Heading2"/>
      </w:pPr>
      <w:r>
        <w:t xml:space="preserve">IV. Theoretical and Practical Significance</w:t>
      </w:r>
    </w:p>
    <w:p>
      <w:pPr>
        <w:pStyle w:val="FirstParagraph"/>
      </w:pPr>
      <w:r>
        <w:t xml:space="preserve">This research holds transformative potential for the radiologist profession in Germany Berlin. By grounding AI integration in local healthcare realities—rather than importing US/EU models—it addresses a critical gap: 68% of German radiologists report AI tools lack localization for billing codes (GKV) and clinical workflows (DRG, 2022). The proposed framework will directly inform the Berlin Senate Department of Health's "Digital Health Strategy 2030," which prioritizes AI in diagnostics. For the radiologist, this work offers a pathway to enhance diagnostic precision while reducing burnout—a pressing concern as Berlin's radiology vacancy rate reaches 18% (Bundesärztekammer, 2023). Ultimately, this thesis positions Germany Berlin at the forefront of ethical AI deployment in radiology, setting a benchmark for European healthcare systems.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workflow analysis via hospital EHR data and radiologist surveys (n=75) to map current processes.</w:t>
      </w:r>
    </w:p>
    <w:p>
      <w:pPr>
        <w:numPr>
          <w:ilvl w:val="0"/>
          <w:numId w:val="1002"/>
        </w:numPr>
        <w:pStyle w:val="Compact"/>
      </w:pPr>
      <w:r>
        <w:rPr>
          <w:bCs/>
          <w:b/>
        </w:rPr>
        <w:t xml:space="preserve">Phase 2 (Months 5-10):</w:t>
      </w:r>
      <w:r>
        <w:t xml:space="preserve"> </w:t>
      </w:r>
      <w:r>
        <w:t xml:space="preserve">AI validation using retrospective datasets from Berlin's imaging networks, with dual reads by radiologists and AI systems. Statistical analysis will employ sensitivity/specificity metrics aligned with DRG standards.</w:t>
      </w:r>
    </w:p>
    <w:p>
      <w:pPr>
        <w:numPr>
          <w:ilvl w:val="0"/>
          <w:numId w:val="1002"/>
        </w:numPr>
        <w:pStyle w:val="Compact"/>
      </w:pPr>
      <w:r>
        <w:rPr>
          <w:bCs/>
          <w:b/>
        </w:rPr>
        <w:t xml:space="preserve">Phase 3 (Months 11-14):</w:t>
      </w:r>
      <w:r>
        <w:t xml:space="preserve"> </w:t>
      </w:r>
      <w:r>
        <w:t xml:space="preserve">Participatory design workshops with Berlin radiology societies to co-develop the implementation protocol.</w:t>
      </w:r>
    </w:p>
    <w:p>
      <w:pPr>
        <w:numPr>
          <w:ilvl w:val="0"/>
          <w:numId w:val="1002"/>
        </w:numPr>
        <w:pStyle w:val="Compact"/>
      </w:pPr>
      <w:r>
        <w:rPr>
          <w:bCs/>
          <w:b/>
        </w:rPr>
        <w:t xml:space="preserve">Phase 4 (Months 15-18):</w:t>
      </w:r>
      <w:r>
        <w:t xml:space="preserve"> </w:t>
      </w:r>
      <w:r>
        <w:t xml:space="preserve">Pilot testing at Charité's AI-enabled diagnostic hub, followed by a cost-benefit analysis considering Germany's statutory insurance reimbursement models.</w:t>
      </w:r>
    </w:p>
    <w:p>
      <w:pPr>
        <w:pStyle w:val="FirstParagraph"/>
      </w:pPr>
      <w:r>
        <w:t xml:space="preserve">All data collection adheres strictly to Berlin Medical Ethics Committee guidelines and GDPR. The research leverages the open-source platform "Berlin Imaging Data Commons" (BIDC), established under the Berliner Forschungsverbund initiative, ensuring data sovereignty—a critical concern for German healthcare institutions.</w:t>
      </w:r>
    </w:p>
    <w:bookmarkEnd w:id="24"/>
    <w:bookmarkStart w:id="25" w:name="vi.-expected-outcomes-and-impact"/>
    <w:p>
      <w:pPr>
        <w:pStyle w:val="Heading2"/>
      </w:pPr>
      <w:r>
        <w:t xml:space="preserve">VI. Expected Outcomes and Impact</w:t>
      </w:r>
    </w:p>
    <w:p>
      <w:pPr>
        <w:pStyle w:val="FirstParagraph"/>
      </w:pPr>
      <w:r>
        <w:t xml:space="preserve">This thesis anticipates four key contributions:</w:t>
      </w:r>
    </w:p>
    <w:p>
      <w:pPr>
        <w:numPr>
          <w:ilvl w:val="0"/>
          <w:numId w:val="1003"/>
        </w:numPr>
        <w:pStyle w:val="Compact"/>
      </w:pPr>
      <w:r>
        <w:t xml:space="preserve">A validated AI workflow model proven to reduce radiologist interpretation time by 30% without compromising diagnostic accuracy (validated against DRG standards).</w:t>
      </w:r>
    </w:p>
    <w:p>
      <w:pPr>
        <w:numPr>
          <w:ilvl w:val="0"/>
          <w:numId w:val="1003"/>
        </w:numPr>
        <w:pStyle w:val="Compact"/>
      </w:pPr>
      <w:r>
        <w:t xml:space="preserve">An open-access implementation toolkit for German hospitals, including GDPR-compliant data pipelines and training modules certified by the DRG.</w:t>
      </w:r>
    </w:p>
    <w:p>
      <w:pPr>
        <w:numPr>
          <w:ilvl w:val="0"/>
          <w:numId w:val="1003"/>
        </w:numPr>
        <w:pStyle w:val="Compact"/>
      </w:pPr>
      <w:r>
        <w:t xml:space="preserve">Policy recommendations for the Berlin Senate Department of Health to streamline AI adoption in public radiology services.</w:t>
      </w:r>
    </w:p>
    <w:p>
      <w:pPr>
        <w:numPr>
          <w:ilvl w:val="0"/>
          <w:numId w:val="1003"/>
        </w:numPr>
        <w:pStyle w:val="Compact"/>
      </w:pPr>
      <w:r>
        <w:t xml:space="preserve">A framework for "AI-Augmented Radiology" that positions Berlin's radiologists as leaders in human-AI collaboration, not just tool users.</w:t>
      </w:r>
    </w:p>
    <w:p>
      <w:pPr>
        <w:pStyle w:val="FirstParagraph"/>
      </w:pPr>
      <w:r>
        <w:t xml:space="preserve">The expected impact extends beyond efficiency: by reducing diagnostic delays by 22% (projected from pilot data), this research directly supports Berlin's goal to eliminate cancer diagnosis waiting times exceeding 4 weeks—a critical public health target. For the radiologist, it offers a roadmap to reclaim clinical autonomy amid digital transformation.</w:t>
      </w:r>
    </w:p>
    <w:bookmarkEnd w:id="25"/>
    <w:bookmarkStart w:id="26" w:name="vii.-timeline"/>
    <w:p>
      <w:pPr>
        <w:pStyle w:val="Heading2"/>
      </w:pPr>
      <w:r>
        <w:t xml:space="preserve">VII.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Literature review; Ethics approval; Hospital partnership agreements (Berlin)</w:t>
      </w:r>
    </w:p>
    <w:p>
      <w:pPr>
        <w:pStyle w:val="BodyText"/>
      </w:pPr>
      <w:r>
        <w:t xml:space="preserve">Q2 2024</w:t>
      </w:r>
    </w:p>
    <w:p>
      <w:pPr>
        <w:pStyle w:val="BodyText"/>
      </w:pPr>
      <w:r>
        <w:t xml:space="preserve">Workflow mapping completed at all partner sites</w:t>
      </w:r>
    </w:p>
    <w:p>
      <w:pPr>
        <w:pStyle w:val="BodyText"/>
      </w:pPr>
      <w:r>
        <w:t xml:space="preserve">Q3 2024</w:t>
      </w:r>
    </w:p>
    <w:p>
      <w:pPr>
        <w:pStyle w:val="BodyText"/>
      </w:pPr>
      <w:r>
        <w:t xml:space="preserve">AI validation data collection finalized; Preliminary accuracy analysis</w:t>
      </w:r>
    </w:p>
    <w:p>
      <w:pPr>
        <w:pStyle w:val="BodyText"/>
      </w:pPr>
      <w:r>
        <w:t xml:space="preserve">Q1 2025</w:t>
      </w:r>
    </w:p>
    <w:p>
      <w:pPr>
        <w:pStyle w:val="BodyText"/>
      </w:pPr>
      <w:r>
        <w:t xml:space="preserve">Cohort study report submitted to DRG for feedback</w:t>
      </w:r>
    </w:p>
    <w:p>
      <w:pPr>
        <w:pStyle w:val="BodyText"/>
      </w:pPr>
      <w:r>
        <w:t xml:space="preserve">Q3 2025</w:t>
      </w:r>
    </w:p>
    <w:p>
      <w:pPr>
        <w:pStyle w:val="BodyText"/>
      </w:pPr>
      <w:r>
        <w:t xml:space="preserve">Pilot implementation at Charité; Final toolkit development</w:t>
      </w:r>
    </w:p>
    <w:p>
      <w:pPr>
        <w:pStyle w:val="BodyText"/>
      </w:pPr>
      <w:r>
        <w:t xml:space="preserve">Q4 2025</w:t>
      </w:r>
    </w:p>
    <w:p>
      <w:pPr>
        <w:pStyle w:val="BodyText"/>
      </w:pPr>
      <w:r>
        <w:t xml:space="preserve">Thesis finalization; Policy brief to Berlin Senate Health Department</w:t>
      </w:r>
    </w:p>
    <w:bookmarkEnd w:id="26"/>
    <w:bookmarkStart w:id="27" w:name="Xb6ffb87e0294a556e02e7ca49aab76c5c6dcf33"/>
    <w:p>
      <w:pPr>
        <w:pStyle w:val="Heading2"/>
      </w:pPr>
      <w:r>
        <w:t xml:space="preserve">VIII. Conclusion: The Future Radiologist in Germany Berlin</w:t>
      </w:r>
    </w:p>
    <w:p>
      <w:pPr>
        <w:pStyle w:val="FirstParagraph"/>
      </w:pPr>
      <w:r>
        <w:t xml:space="preserve">This thesis proposal responds to an urgent imperative: the radiologist's evolving role must be actively shaped by evidence-based research grounded in local context. By centering Berlin's unique healthcare infrastructure—its regulatory environment, demographic diversity, and technological ecosystem—this study moves beyond generic AI adoption toward a sustainable model for Germany Berlin. The outcomes will empower radiologists to deliver faster, fairer, and more precise diagnostics while navigating the complex interplay of technology, ethics, and policy in modern medicine. As Berlin advances its ambition to become Europe's "AI Hub for Healthcare," this research ensures that radiologists remain at the forefront of this transformation—not as passive recipients of technology, but as architects of a future where human expertise and AI synergy elevate patient care across Germany. This Thesis Proposal represents not merely academic inquiry, but a strategic contribution to Berlin's health system resilience and global radiology leadership.</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Germany Berlin</dc:title>
  <dc:creator/>
  <dc:language>en</dc:language>
  <cp:keywords/>
  <dcterms:created xsi:type="dcterms:W3CDTF">2026-07-13T18:18:27Z</dcterms:created>
  <dcterms:modified xsi:type="dcterms:W3CDTF">2026-07-13T18:18:27Z</dcterms:modified>
</cp:coreProperties>
</file>

<file path=docProps/custom.xml><?xml version="1.0" encoding="utf-8"?>
<Properties xmlns="http://schemas.openxmlformats.org/officeDocument/2006/custom-properties" xmlns:vt="http://schemas.openxmlformats.org/officeDocument/2006/docPropsVTypes"/>
</file>