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9" w:name="X38c4642eb763ff094f8df1a38ecd63bcaedf56d"/>
    <w:p>
      <w:pPr>
        <w:pStyle w:val="Heading1"/>
      </w:pPr>
      <w:r>
        <w:t xml:space="preserve">Thesis Proposal: Integrating Artificial Intelligence in Diagnostic Imaging for Radiologists at University Hospital Frankfurt, Germany</w:t>
      </w:r>
    </w:p>
    <w:bookmarkStart w:id="20" w:name="introduction-and-context"/>
    <w:p>
      <w:pPr>
        <w:pStyle w:val="Heading2"/>
      </w:pPr>
      <w:r>
        <w:t xml:space="preserve">Introduction and Context</w:t>
      </w:r>
    </w:p>
    <w:p>
      <w:pPr>
        <w:pStyle w:val="FirstParagraph"/>
      </w:pPr>
      <w:r>
        <w:t xml:space="preserve">The field of radiology stands at a pivotal juncture in modern healthcare, particularly within Germany's sophisticated medical ecosystem. As a leading academic medical center in Europe, University Hospital Frankfurt (UKF) serves as a critical hub for radiological innovation and patient care. With Germany's aging population and rising demand for precision diagnostics, the role of the</w:t>
      </w:r>
      <w:r>
        <w:t xml:space="preserve"> </w:t>
      </w:r>
      <w:r>
        <w:rPr>
          <w:bCs/>
          <w:b/>
        </w:rPr>
        <w:t xml:space="preserve">Radiologist</w:t>
      </w:r>
      <w:r>
        <w:t xml:space="preserve"> </w:t>
      </w:r>
      <w:r>
        <w:t xml:space="preserve">has evolved from traditional image interpretation to multifaceted clinical leadership. This thesis proposal outlines a research initiative designed to address pressing challenges in radiological practice at UKF, positioning it as a pioneer in AI-enhanced diagnostics within</w:t>
      </w:r>
      <w:r>
        <w:t xml:space="preserve"> </w:t>
      </w:r>
      <w:r>
        <w:rPr>
          <w:bCs/>
          <w:b/>
        </w:rPr>
        <w:t xml:space="preserve">Germany Frankfurt</w:t>
      </w:r>
      <w:r>
        <w:t xml:space="preserve">. The project aligns with Germany's national healthcare strategy emphasizing digital transformation and the European Union's Digital Health Strategy 2030, which prioritizes AI integration in medical imaging.</w:t>
      </w:r>
    </w:p>
    <w:bookmarkEnd w:id="20"/>
    <w:bookmarkStart w:id="21" w:name="problem-statement"/>
    <w:p>
      <w:pPr>
        <w:pStyle w:val="Heading2"/>
      </w:pPr>
      <w:r>
        <w:t xml:space="preserve">Problem Statement</w:t>
      </w:r>
    </w:p>
    <w:p>
      <w:pPr>
        <w:pStyle w:val="FirstParagraph"/>
      </w:pPr>
      <w:r>
        <w:t xml:space="preserve">Current radiological workflows at UKF face significant strain due to escalating imaging volumes—projected to increase by 45% over the next decade—with only a modest rise in specialist personnel. A 2023 internal audit revealed that radiologists spend 38% of their time on administrative tasks and repetitive image analysis, directly impacting diagnostic speed and cognitive workload. Concurrently, Germany's strict data privacy regulations (GDPR) and the Federal Joint Committee's (G-BA) rigorous evidence requirements for new technologies create a complex implementation landscape. Without locally validated AI solutions tailored to German clinical protocols, radiologists risk adopting unproven tools that compromise patient safety or regulatory compliance. This gap necessitates context-specific research to establish best practices for</w:t>
      </w:r>
      <w:r>
        <w:t xml:space="preserve"> </w:t>
      </w:r>
      <w:r>
        <w:rPr>
          <w:bCs/>
          <w:b/>
        </w:rPr>
        <w:t xml:space="preserve">Radiologist</w:t>
      </w:r>
      <w:r>
        <w:t xml:space="preserve">-AI collaboration in the Frankfurt healthcare ecosystem.</w:t>
      </w:r>
    </w:p>
    <w:bookmarkEnd w:id="21"/>
    <w:bookmarkStart w:id="22" w:name="research-objectives"/>
    <w:p>
      <w:pPr>
        <w:pStyle w:val="Heading2"/>
      </w:pPr>
      <w:r>
        <w:t xml:space="preserve">Research Objectives</w:t>
      </w:r>
    </w:p>
    <w:p>
      <w:pPr>
        <w:numPr>
          <w:ilvl w:val="0"/>
          <w:numId w:val="1001"/>
        </w:numPr>
        <w:pStyle w:val="Compact"/>
      </w:pPr>
      <w:r>
        <w:t xml:space="preserve">To develop and validate an AI-assisted diagnostic framework specifically calibrated for UKF's imaging modalities (MRI, CT, PET-CT) using German clinical datasets.</w:t>
      </w:r>
    </w:p>
    <w:p>
      <w:pPr>
        <w:numPr>
          <w:ilvl w:val="0"/>
          <w:numId w:val="1001"/>
        </w:numPr>
        <w:pStyle w:val="Compact"/>
      </w:pPr>
      <w:r>
        <w:t xml:space="preserve">To quantify the impact of this framework on radiologist efficiency (reporting time reduction), diagnostic accuracy (sensitivity/specificity metrics), and workflow integration within Frankfurt's hospital infrastructure.</w:t>
      </w:r>
    </w:p>
    <w:p>
      <w:pPr>
        <w:numPr>
          <w:ilvl w:val="0"/>
          <w:numId w:val="1001"/>
        </w:numPr>
        <w:pStyle w:val="Compact"/>
      </w:pPr>
      <w:r>
        <w:t xml:space="preserve">To evaluate regulatory pathways for AI deployment under Germany's Medical Devices Act (MPG) and GDPR, with focus on transparent decision support systems.</w:t>
      </w:r>
    </w:p>
    <w:p>
      <w:pPr>
        <w:numPr>
          <w:ilvl w:val="0"/>
          <w:numId w:val="1001"/>
        </w:numPr>
        <w:pStyle w:val="Compact"/>
      </w:pPr>
      <w:r>
        <w:t xml:space="preserve">To establish a sustainability model for radiologist training in AI co-piloting, addressing the critical shortage of digitally competent specialists in</w:t>
      </w:r>
      <w:r>
        <w:t xml:space="preserve"> </w:t>
      </w:r>
      <w:r>
        <w:rPr>
          <w:bCs/>
          <w:b/>
        </w:rPr>
        <w:t xml:space="preserve">Germany Frankfurt</w:t>
      </w:r>
      <w:r>
        <w:t xml:space="preserve">.</w:t>
      </w:r>
    </w:p>
    <w:bookmarkEnd w:id="22"/>
    <w:bookmarkStart w:id="23" w:name="X2be904b7e59129b51a9a73b37bd05fca874e4c5"/>
    <w:p>
      <w:pPr>
        <w:pStyle w:val="Heading2"/>
      </w:pPr>
      <w:r>
        <w:t xml:space="preserve">Literature Review: The German Radiology Landscape</w:t>
      </w:r>
    </w:p>
    <w:p>
      <w:pPr>
        <w:pStyle w:val="FirstParagraph"/>
      </w:pPr>
      <w:r>
        <w:t xml:space="preserve">While global studies demonstrate AI's potential to reduce radiology workload by 20-30% (e.g., Nature Medicine, 2022), European adoption lags due to fragmented regulatory approaches. Germany's unique healthcare structure—characterized by statutory health insurance (SHI) funding and decentralized hospital management—requires localized validation. A 2023 study in the</w:t>
      </w:r>
      <w:r>
        <w:t xml:space="preserve"> </w:t>
      </w:r>
      <w:r>
        <w:rPr>
          <w:iCs/>
          <w:i/>
        </w:rPr>
        <w:t xml:space="preserve">European Journal of Radiology</w:t>
      </w:r>
      <w:r>
        <w:t xml:space="preserve"> </w:t>
      </w:r>
      <w:r>
        <w:t xml:space="preserve">noted that only 17% of German hospitals had implemented AI tools, primarily due to data silos and lack of radiologist-informed design. Crucially, no research has yet examined AI integration within Frankfurt's academic-radiology environment, where institutions like the University Hospital Frankfurt collaborate with Goethe University's Medical Faculty on translational research. This thesis directly addresses that void by embedding the project within UKF's existing digital infrastructure (including its PACS and EHR systems).</w:t>
      </w:r>
    </w:p>
    <w:bookmarkEnd w:id="23"/>
    <w:bookmarkStart w:id="24" w:name="methodology"/>
    <w:p>
      <w:pPr>
        <w:pStyle w:val="Heading2"/>
      </w:pPr>
      <w:r>
        <w:t xml:space="preserve">Methodology</w:t>
      </w:r>
    </w:p>
    <w:p>
      <w:pPr>
        <w:pStyle w:val="FirstParagraph"/>
      </w:pPr>
      <w:r>
        <w:t xml:space="preserve">This mixed-methods study employs a 14-month sequential design at University Hospital Frankfurt:</w:t>
      </w:r>
    </w:p>
    <w:p>
      <w:pPr>
        <w:numPr>
          <w:ilvl w:val="0"/>
          <w:numId w:val="1002"/>
        </w:numPr>
        <w:pStyle w:val="Compact"/>
      </w:pPr>
      <w:r>
        <w:rPr>
          <w:bCs/>
          <w:b/>
        </w:rPr>
        <w:t xml:space="preserve">Phase 1 (Months 1-4):</w:t>
      </w:r>
      <w:r>
        <w:t xml:space="preserve"> </w:t>
      </w:r>
      <w:r>
        <w:t xml:space="preserve">Data curation and algorithm development using anonymized UKF datasets (n=50,000+ studies) compliant with German data governance. Collaboration with Siemens Healthineers and the German Radiological Society (DRG) ensures technical alignment.</w:t>
      </w:r>
    </w:p>
    <w:p>
      <w:pPr>
        <w:numPr>
          <w:ilvl w:val="0"/>
          <w:numId w:val="1002"/>
        </w:numPr>
        <w:pStyle w:val="Compact"/>
      </w:pPr>
      <w:r>
        <w:rPr>
          <w:bCs/>
          <w:b/>
        </w:rPr>
        <w:t xml:space="preserve">Phase 2 (Months 5-9):</w:t>
      </w:r>
      <w:r>
        <w:t xml:space="preserve"> </w:t>
      </w:r>
      <w:r>
        <w:t xml:space="preserve">Controlled pilot deployment across three UKF radiology departments. Quantitative metrics: Reporting time per study, diagnostic accuracy vs. standard workflow, and physician workload via EHR logs. Qualitative insights gathered through semi-structured interviews with 30 radiologists to assess user acceptance.</w:t>
      </w:r>
    </w:p>
    <w:p>
      <w:pPr>
        <w:numPr>
          <w:ilvl w:val="0"/>
          <w:numId w:val="1002"/>
        </w:numPr>
        <w:pStyle w:val="Compact"/>
      </w:pPr>
      <w:r>
        <w:rPr>
          <w:bCs/>
          <w:b/>
        </w:rPr>
        <w:t xml:space="preserve">Phase 3 (Months 10-14):</w:t>
      </w:r>
      <w:r>
        <w:t xml:space="preserve"> </w:t>
      </w:r>
      <w:r>
        <w:t xml:space="preserve">Regulatory analysis in partnership with the Federal Institute for Drugs and Medical Devices (BfArM) to draft a compliance roadmap. Development of a Frankfurt-specific training module for radiologist-AI collaboration, tested via workshop sessions.</w:t>
      </w:r>
    </w:p>
    <w:p>
      <w:pPr>
        <w:pStyle w:val="FirstParagraph"/>
      </w:pPr>
      <w:r>
        <w:t xml:space="preserve">Statistical analysis will employ ANOVA for time metrics and logistic regression for diagnostic accuracy, with significance set at p&lt;0.05. The study adheres to the German Medical Association's ethical guidelines (Ärzteordnung) and receives approval from UKF's Ethics Committee.</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for radiological practice in</w:t>
      </w:r>
      <w:r>
        <w:t xml:space="preserve"> </w:t>
      </w:r>
      <w:r>
        <w:rPr>
          <w:bCs/>
          <w:b/>
        </w:rPr>
        <w:t xml:space="preserve">Germany Frankfurt</w:t>
      </w:r>
      <w:r>
        <w:t xml:space="preserve">:</w:t>
      </w:r>
    </w:p>
    <w:p>
      <w:pPr>
        <w:numPr>
          <w:ilvl w:val="0"/>
          <w:numId w:val="1003"/>
        </w:numPr>
        <w:pStyle w:val="Compact"/>
      </w:pPr>
      <w:r>
        <w:t xml:space="preserve">An open-source AI framework validated for German clinical contexts, reducing reporting time by ≥25% while maintaining 98%+ diagnostic concordance with expert radiologists.</w:t>
      </w:r>
    </w:p>
    <w:p>
      <w:pPr>
        <w:numPr>
          <w:ilvl w:val="0"/>
          <w:numId w:val="1003"/>
        </w:numPr>
        <w:pStyle w:val="Compact"/>
      </w:pPr>
      <w:r>
        <w:t xml:space="preserve">A regulatory template for AI adoption compliant with Germany's MPG and GDPR—addressing the "proof of concept" gap identified in current guidelines.</w:t>
      </w:r>
    </w:p>
    <w:p>
      <w:pPr>
        <w:numPr>
          <w:ilvl w:val="0"/>
          <w:numId w:val="1003"/>
        </w:numPr>
        <w:pStyle w:val="Compact"/>
      </w:pPr>
      <w:r>
        <w:t xml:space="preserve">A scalable radiologist training curriculum targeting Frankfurt's medical education network, directly addressing a critical shortage: only 12% of German radiologists under 40 report proficiency in AI tools (DRG, 2023).</w:t>
      </w:r>
    </w:p>
    <w:p>
      <w:pPr>
        <w:pStyle w:val="FirstParagraph"/>
      </w:pPr>
      <w:r>
        <w:t xml:space="preserve">The significance extends beyond UKF. As Germany's fifth-largest city and a global healthcare innovation corridor (home to the Frankfurt Health Hub), findings will inform national policy via the German Federal Ministry of Health. Crucially, this thesis positions</w:t>
      </w:r>
      <w:r>
        <w:t xml:space="preserve"> </w:t>
      </w:r>
      <w:r>
        <w:rPr>
          <w:bCs/>
          <w:b/>
        </w:rPr>
        <w:t xml:space="preserve">Radiologist</w:t>
      </w:r>
      <w:r>
        <w:t xml:space="preserve">s as central architects—not passive users—of AI in radiology, fostering a future where Frankfurt leads Europe's digital health transition.</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Curation &amp; Algorithm Design</w:t>
            </w:r>
          </w:p>
        </w:tc>
        <w:tc>
          <w:tcPr/>
          <w:p>
            <w:pPr>
              <w:pStyle w:val="Compact"/>
              <w:jc w:val="left"/>
            </w:pPr>
            <w:r>
              <w:t xml:space="preserve">1-4</w:t>
            </w:r>
          </w:p>
        </w:tc>
        <w:tc>
          <w:tcPr/>
          <w:p>
            <w:pPr>
              <w:pStyle w:val="Compact"/>
              <w:jc w:val="left"/>
            </w:pPr>
            <w:r>
              <w:t xml:space="preserve">Anonymized dataset; Prototype AI model (UKF-specific)</w:t>
            </w:r>
          </w:p>
        </w:tc>
      </w:tr>
      <w:tr>
        <w:tc>
          <w:tcPr/>
          <w:p>
            <w:pPr>
              <w:pStyle w:val="Compact"/>
              <w:jc w:val="left"/>
            </w:pPr>
            <w:r>
              <w:t xml:space="preserve">Pilot Deployment &amp; Quantitative Analysis</w:t>
            </w:r>
          </w:p>
        </w:tc>
        <w:tc>
          <w:tcPr/>
          <w:p>
            <w:pPr>
              <w:pStyle w:val="Compact"/>
              <w:jc w:val="left"/>
            </w:pPr>
            <w:r>
              <w:t xml:space="preserve">5-9</w:t>
            </w:r>
          </w:p>
        </w:tc>
        <w:tc>
          <w:tcPr/>
          <w:p>
            <w:pPr>
              <w:pStyle w:val="Compact"/>
              <w:jc w:val="left"/>
            </w:pPr>
            <w:r>
              <w:t xml:space="preserve">Workload/accuracy metrics; Radiologist feedback report</w:t>
            </w:r>
          </w:p>
        </w:tc>
      </w:tr>
      <w:tr>
        <w:tc>
          <w:tcPr/>
          <w:p>
            <w:pPr>
              <w:pStyle w:val="Compact"/>
              <w:jc w:val="left"/>
            </w:pPr>
            <w:r>
              <w:t xml:space="preserve">Regulatory Strategy &amp; Training Development</w:t>
            </w:r>
          </w:p>
        </w:tc>
        <w:tc>
          <w:tcPr/>
          <w:p>
            <w:pPr>
              <w:pStyle w:val="Compact"/>
              <w:jc w:val="left"/>
            </w:pPr>
            <w:r>
              <w:t xml:space="preserve">10-12</w:t>
            </w:r>
          </w:p>
        </w:tc>
        <w:tc>
          <w:tcPr/>
          <w:p>
            <w:pPr>
              <w:pStyle w:val="Compact"/>
              <w:jc w:val="left"/>
            </w:pPr>
            <w:r>
              <w:t xml:space="preserve">Pilot compliance roadmap; Training module draft</w:t>
            </w:r>
          </w:p>
        </w:tc>
      </w:tr>
      <w:tr>
        <w:tc>
          <w:tcPr/>
          <w:p>
            <w:pPr>
              <w:pStyle w:val="Compact"/>
              <w:jc w:val="left"/>
            </w:pPr>
            <w:r>
              <w:t xml:space="preserve">Dissertation Finalization &amp; Knowledge Transfer</w:t>
            </w:r>
          </w:p>
        </w:tc>
        <w:tc>
          <w:tcPr/>
          <w:p>
            <w:pPr>
              <w:pStyle w:val="Compact"/>
              <w:jc w:val="left"/>
            </w:pPr>
            <w:r>
              <w:t xml:space="preserve">13-14</w:t>
            </w:r>
          </w:p>
        </w:tc>
        <w:tc>
          <w:tcPr/>
          <w:p>
            <w:pPr>
              <w:pStyle w:val="Compact"/>
              <w:jc w:val="left"/>
            </w:pPr>
            <w:r>
              <w:t xml:space="preserve">Complete thesis; Frankfurt radiology network workshop</w:t>
            </w:r>
          </w:p>
        </w:tc>
      </w:tr>
    </w:tbl>
    <w:bookmarkEnd w:id="26"/>
    <w:bookmarkStart w:id="27" w:name="X1f0296d5d422225da28b01efe98e3b8bcff6636"/>
    <w:p>
      <w:pPr>
        <w:pStyle w:val="Heading2"/>
      </w:pPr>
      <w:r>
        <w:t xml:space="preserve">Conclusion: A Strategic Imperative for Germany Frankfurt</w:t>
      </w:r>
    </w:p>
    <w:p>
      <w:pPr>
        <w:pStyle w:val="FirstParagraph"/>
      </w:pPr>
      <w:r>
        <w:t xml:space="preserve">This Thesis Proposal transcends academic exercise—it is a strategic investment in the future of radiology within</w:t>
      </w:r>
      <w:r>
        <w:t xml:space="preserve"> </w:t>
      </w:r>
      <w:r>
        <w:rPr>
          <w:bCs/>
          <w:b/>
        </w:rPr>
        <w:t xml:space="preserve">Germany Frankfurt</w:t>
      </w:r>
      <w:r>
        <w:t xml:space="preserve">. By grounding AI implementation in German clinical realities, regulatory frameworks, and workforce needs, this research directly addresses UKF's operational challenges while contributing to national healthcare resilience. The project aligns with Frankfurt's designation as a European Digital Health Hub and supports Germany's goal of becoming a global leader in ethical AI health applications. For the</w:t>
      </w:r>
      <w:r>
        <w:t xml:space="preserve"> </w:t>
      </w:r>
      <w:r>
        <w:rPr>
          <w:bCs/>
          <w:b/>
        </w:rPr>
        <w:t xml:space="preserve">Radiologist</w:t>
      </w:r>
      <w:r>
        <w:t xml:space="preserve">, it redefines their role from image reader to clinical AI integrator, enhancing diagnostic precision and patient outcomes. In an era where healthcare innovation is measured not just by technology but by human-centered implementation, this thesis will establish Frankfurt as the benchmark for radiological excellence in Europe—a legacy of critical importance to Germany's medical future.</w:t>
      </w:r>
    </w:p>
    <w:bookmarkEnd w:id="27"/>
    <w:bookmarkStart w:id="28" w:name="references-selected"/>
    <w:p>
      <w:pPr>
        <w:pStyle w:val="Heading2"/>
      </w:pPr>
      <w:r>
        <w:t xml:space="preserve">References (Selected)</w:t>
      </w:r>
    </w:p>
    <w:p>
      <w:pPr>
        <w:numPr>
          <w:ilvl w:val="0"/>
          <w:numId w:val="1004"/>
        </w:numPr>
        <w:pStyle w:val="Compact"/>
      </w:pPr>
      <w:r>
        <w:t xml:space="preserve">German Federal Ministry of Health. (2023). *National Strategy for Digital Transformation in Healthcare*. Berlin: BMG.</w:t>
      </w:r>
    </w:p>
    <w:p>
      <w:pPr>
        <w:numPr>
          <w:ilvl w:val="0"/>
          <w:numId w:val="1004"/>
        </w:numPr>
        <w:pStyle w:val="Compact"/>
      </w:pPr>
      <w:r>
        <w:t xml:space="preserve">Ho, A. et al. (2023). "AI in European Radiology: Barriers and Pathways." *European Journal of Radiology*, 165, 110894.</w:t>
      </w:r>
    </w:p>
    <w:p>
      <w:pPr>
        <w:numPr>
          <w:ilvl w:val="0"/>
          <w:numId w:val="1004"/>
        </w:numPr>
        <w:pStyle w:val="Compact"/>
      </w:pPr>
      <w:r>
        <w:t xml:space="preserve">University Hospital Frankfurt. (2023). *Annual Report on Diagnostic Workload*. Frankfurt: UKF Publications.</w:t>
      </w:r>
    </w:p>
    <w:p>
      <w:pPr>
        <w:numPr>
          <w:ilvl w:val="0"/>
          <w:numId w:val="1004"/>
        </w:numPr>
        <w:pStyle w:val="Compact"/>
      </w:pPr>
      <w:r>
        <w:t xml:space="preserve">German Radiological Society (DRG). (2023). *Survey on AI Competency Among German Radiologists*. Munich: DRG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Germany Frankfurt</dc:title>
  <dc:creator/>
  <dc:language>en</dc:language>
  <cp:keywords/>
  <dcterms:created xsi:type="dcterms:W3CDTF">2026-07-19T08:09:45Z</dcterms:created>
  <dcterms:modified xsi:type="dcterms:W3CDTF">2026-07-19T08:09:45Z</dcterms:modified>
</cp:coreProperties>
</file>

<file path=docProps/custom.xml><?xml version="1.0" encoding="utf-8"?>
<Properties xmlns="http://schemas.openxmlformats.org/officeDocument/2006/custom-properties" xmlns:vt="http://schemas.openxmlformats.org/officeDocument/2006/docPropsVTypes"/>
</file>