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Germany</w:t>
      </w:r>
      <w:r>
        <w:t xml:space="preserve"> </w:t>
      </w:r>
      <w:r>
        <w:t xml:space="preserve">Munich</w:t>
      </w:r>
    </w:p>
    <w:bookmarkStart w:id="20" w:name="Xc9548b0fa21650258c73cce1bdaf563fbc252aa"/>
    <w:p>
      <w:pPr>
        <w:pStyle w:val="Heading1"/>
      </w:pPr>
      <w:r>
        <w:t xml:space="preserve">Thesis Proposal: Advancing Diagnostic Excellence Through AI Integration and Workforce Optimization for the Radiologist in Germany Munich</w:t>
      </w:r>
    </w:p>
    <w:p>
      <w:pPr>
        <w:pStyle w:val="FirstParagraph"/>
      </w:pPr>
      <w:r>
        <w:rPr>
          <w:bCs/>
          <w:b/>
        </w:rPr>
        <w:t xml:space="preserve">Introduction and Context</w:t>
      </w:r>
    </w:p>
    <w:p>
      <w:pPr>
        <w:pStyle w:val="BodyText"/>
      </w:pPr>
      <w:r>
        <w:t xml:space="preserve">The healthcare landscape of Germany, particularly within the dynamic urban hub of Munich, faces unprecedented challenges in diagnostic imaging. As a leading center for medical innovation, Munich hosts world-class institutions such as Ludwig Maximilian University Hospital (LMU Klinikum), Klinikum der Universität München (KUM), and strong collaborations with the Technical University of Munich (TUM). The role of the</w:t>
      </w:r>
      <w:r>
        <w:t xml:space="preserve"> </w:t>
      </w:r>
      <w:r>
        <w:rPr>
          <w:bCs/>
          <w:b/>
        </w:rPr>
        <w:t xml:space="preserve">Radiologist</w:t>
      </w:r>
      <w:r>
        <w:t xml:space="preserve"> </w:t>
      </w:r>
      <w:r>
        <w:t xml:space="preserve">in this ecosystem is pivotal, yet increasingly strained by rising patient volumes, complex diagnostic demands, and the rapid integration of artificial intelligence (AI) into clinical workflows. This</w:t>
      </w:r>
      <w:r>
        <w:t xml:space="preserve"> </w:t>
      </w:r>
      <w:r>
        <w:rPr>
          <w:bCs/>
          <w:b/>
        </w:rPr>
        <w:t xml:space="preserve">Thesis Proposal</w:t>
      </w:r>
      <w:r>
        <w:t xml:space="preserve"> </w:t>
      </w:r>
      <w:r>
        <w:t xml:space="preserve">addresses a critical gap: the lack of localized research on how AI adoption impacts radiological practice efficiency, diagnostic accuracy, and workforce sustainability specifically within the German healthcare framework of Munich. This study directly responds to national strategic priorities outlined in Germany’s Digital Health Act (Digitale-Versorgung-Gesetz) and Munich's regional health strategy, emphasizing precision medicine and technological adaptation.</w:t>
      </w:r>
    </w:p>
    <w:p>
      <w:pPr>
        <w:pStyle w:val="BodyText"/>
      </w:pPr>
      <w:r>
        <w:rPr>
          <w:bCs/>
          <w:b/>
        </w:rPr>
        <w:t xml:space="preserve">Problem Statement</w:t>
      </w:r>
    </w:p>
    <w:p>
      <w:pPr>
        <w:pStyle w:val="BodyText"/>
      </w:pPr>
      <w:r>
        <w:t xml:space="preserve">Germany faces a significant radiology workforce shortage, projected to reach 15-20% deficit by 2030 (Federal Joint Committee, 2023). Munich, as a magnet for patients from Bavaria and international visitors, experiences acute pressure on its imaging departments. Current studies (e.g., BÄK surveys) highlight inefficient workflows and underutilized AI tools due to insufficient training and misaligned institutional policies—not technical limitations. Crucially, existing research on AI in radiology (e.g., studies from Berlin or Hamburg) does not account for Munich's unique context: its high patient diversity, integration with academic research hubs like TUM's Institute of Medical Engineering, and strict German data privacy laws under GDPR and the</w:t>
      </w:r>
      <w:r>
        <w:t xml:space="preserve"> </w:t>
      </w:r>
      <w:r>
        <w:rPr>
          <w:iCs/>
          <w:i/>
        </w:rPr>
        <w:t xml:space="preserve">Medizinproduktegesetz</w:t>
      </w:r>
      <w:r>
        <w:t xml:space="preserve">. The</w:t>
      </w:r>
      <w:r>
        <w:t xml:space="preserve"> </w:t>
      </w:r>
      <w:r>
        <w:rPr>
          <w:bCs/>
          <w:b/>
        </w:rPr>
        <w:t xml:space="preserve">Radiologist</w:t>
      </w:r>
      <w:r>
        <w:t xml:space="preserve"> </w:t>
      </w:r>
      <w:r>
        <w:t xml:space="preserve">in Munich is thus caught between technological potential and systemic barriers. Without location-specific insights, implementing AI solutions risks exacerbating burnout or creating diagnostic disparities—directly undermining healthcare quality in this critical German metropolis.</w:t>
      </w:r>
    </w:p>
    <w:p>
      <w:pPr>
        <w:pStyle w:val="BodyText"/>
      </w:pPr>
      <w:r>
        <w:rPr>
          <w:bCs/>
          <w:b/>
        </w:rPr>
        <w:t xml:space="preserve">Literature Review and Gap Identification</w:t>
      </w:r>
    </w:p>
    <w:p>
      <w:pPr>
        <w:pStyle w:val="BodyText"/>
      </w:pPr>
      <w:r>
        <w:t xml:space="preserve">Current literature broadly supports AI's potential for reducing radiologist reading times (e.g., K. et al., 2022) and improving early cancer detection (JAMA Radiology, 2023). However, studies focusing on German healthcare remain scarce. Research by Müller et al. (2021) identified training gaps in German radiology departments but lacked a Munich-specific lens. A pivotal gap is the absence of investigations into how Munich’s unique multi-institutional ecosystem—where hospitals collaborate closely with academic labs like TUM's AI Health Lab—affects AI adoption success rates. Furthermore, no study has analyzed the interplay between national regulations (e.g., DGUV guidelines for AI validation) and on-the-ground implementation challenges faced by the</w:t>
      </w:r>
      <w:r>
        <w:t xml:space="preserve"> </w:t>
      </w:r>
      <w:r>
        <w:rPr>
          <w:bCs/>
          <w:b/>
        </w:rPr>
        <w:t xml:space="preserve">Radiologist</w:t>
      </w:r>
      <w:r>
        <w:t xml:space="preserve"> </w:t>
      </w:r>
      <w:r>
        <w:t xml:space="preserve">in Munich. This proposal directly fills that void.</w:t>
      </w:r>
    </w:p>
    <w:p>
      <w:pPr>
        <w:pStyle w:val="BodyText"/>
      </w:pPr>
      <w:r>
        <w:rPr>
          <w:bCs/>
          <w:b/>
        </w:rPr>
        <w:t xml:space="preserve">Research Objectives</w:t>
      </w:r>
    </w:p>
    <w:p>
      <w:pPr>
        <w:numPr>
          <w:ilvl w:val="0"/>
          <w:numId w:val="1001"/>
        </w:numPr>
        <w:pStyle w:val="Compact"/>
      </w:pPr>
      <w:r>
        <w:t xml:space="preserve">To assess current AI tool utilization rates and perceived barriers among radiologists at three major Munich hospitals (LMU Klinikum, KUM, and a private imaging center).</w:t>
      </w:r>
    </w:p>
    <w:p>
      <w:pPr>
        <w:numPr>
          <w:ilvl w:val="0"/>
          <w:numId w:val="1001"/>
        </w:numPr>
        <w:pStyle w:val="Compact"/>
      </w:pPr>
      <w:r>
        <w:t xml:space="preserve">To evaluate the impact of AI integration on diagnostic accuracy, report turnaround times, and workload distribution within Munich’s healthcare infrastructure.</w:t>
      </w:r>
    </w:p>
    <w:p>
      <w:pPr>
        <w:numPr>
          <w:ilvl w:val="0"/>
          <w:numId w:val="1001"/>
        </w:numPr>
        <w:pStyle w:val="Compact"/>
      </w:pPr>
      <w:r>
        <w:t xml:space="preserve">To co-design an evidence-based framework for scalable AI adoption tailored to Germany’s regulatory environment and Munich's specific institutional dynamics.</w:t>
      </w:r>
    </w:p>
    <w:p>
      <w:pPr>
        <w:pStyle w:val="FirstParagraph"/>
      </w:pPr>
      <w:r>
        <w:rPr>
          <w:bCs/>
          <w:b/>
        </w:rPr>
        <w:t xml:space="preserve">Methodology</w:t>
      </w:r>
    </w:p>
    <w:p>
      <w:pPr>
        <w:pStyle w:val="BodyText"/>
      </w:pPr>
      <w:r>
        <w:t xml:space="preserve">This mixed-methods study employs a sequential approach over 18 months, strategically grounded in Munich:</w:t>
      </w:r>
    </w:p>
    <w:p>
      <w:pPr>
        <w:numPr>
          <w:ilvl w:val="0"/>
          <w:numId w:val="1002"/>
        </w:numPr>
        <w:pStyle w:val="Compact"/>
      </w:pPr>
      <w:r>
        <w:rPr>
          <w:iCs/>
          <w:i/>
        </w:rPr>
        <w:t xml:space="preserve">Phase 1 (Quantitative):</w:t>
      </w:r>
      <w:r>
        <w:t xml:space="preserve"> </w:t>
      </w:r>
      <w:r>
        <w:t xml:space="preserve">Survey of 150+ certified radiologists across Munich's public and private imaging centers, analyzing metrics like AI usage frequency, time savings, and burnout indicators (using validated tools like the Maslach Burnout Inventory). Data will be cross-referenced with hospital administrative records on report volumes.</w:t>
      </w:r>
    </w:p>
    <w:p>
      <w:pPr>
        <w:numPr>
          <w:ilvl w:val="0"/>
          <w:numId w:val="1002"/>
        </w:numPr>
        <w:pStyle w:val="Compact"/>
      </w:pPr>
      <w:r>
        <w:rPr>
          <w:iCs/>
          <w:i/>
        </w:rPr>
        <w:t xml:space="preserve">Phase 2 (Qualitative):</w:t>
      </w:r>
      <w:r>
        <w:t xml:space="preserve"> </w:t>
      </w:r>
      <w:r>
        <w:t xml:space="preserve">In-depth semi-structured interviews with 30 radiologists, hospital administrators, and AI developers collaborating with Munich institutions (e.g., TUM AI Health Lab). Focus groups will explore cultural and workflow integration challenges unique to</w:t>
      </w:r>
      <w:r>
        <w:t xml:space="preserve"> </w:t>
      </w:r>
      <w:r>
        <w:rPr>
          <w:bCs/>
          <w:b/>
        </w:rPr>
        <w:t xml:space="preserve">Germany Munich</w:t>
      </w:r>
      <w:r>
        <w:t xml:space="preserve">.</w:t>
      </w:r>
    </w:p>
    <w:p>
      <w:pPr>
        <w:numPr>
          <w:ilvl w:val="0"/>
          <w:numId w:val="1002"/>
        </w:numPr>
        <w:pStyle w:val="Compact"/>
      </w:pPr>
      <w:r>
        <w:rPr>
          <w:iCs/>
          <w:i/>
        </w:rPr>
        <w:t xml:space="preserve">Phase 3 (Co-Creation Workshop):</w:t>
      </w:r>
      <w:r>
        <w:t xml:space="preserve"> </w:t>
      </w:r>
      <w:r>
        <w:t xml:space="preserve">A collaborative workshop with key stakeholders (radiology societies, hospital boards, IT departments) at the Munich Medical Innovation Hub to translate findings into a practical implementation framework. This ensures solutions are actionable within Bavaria’s healthcare ecosystem.</w:t>
      </w:r>
    </w:p>
    <w:p>
      <w:pPr>
        <w:pStyle w:val="FirstParagraph"/>
      </w:pPr>
      <w:r>
        <w:t xml:space="preserve">Data analysis will employ statistical software (SPSS) for quantitative data and thematic analysis (NVivo) for qualitative insights. Ethical approval will be sought from the Ethics Committee of LMU Munich, strictly adhering to German data protection standards.</w:t>
      </w:r>
    </w:p>
    <w:p>
      <w:pPr>
        <w:pStyle w:val="BodyText"/>
      </w:pPr>
      <w:r>
        <w:rPr>
          <w:bCs/>
          <w:b/>
        </w:rPr>
        <w:t xml:space="preserve">Significance and Relevance to Germany Munich</w:t>
      </w:r>
    </w:p>
    <w:p>
      <w:pPr>
        <w:pStyle w:val="BodyText"/>
      </w:pPr>
      <w:r>
        <w:t xml:space="preserve">This research holds exceptional significance for the future of radiology in</w:t>
      </w:r>
      <w:r>
        <w:t xml:space="preserve"> </w:t>
      </w:r>
      <w:r>
        <w:rPr>
          <w:bCs/>
          <w:b/>
        </w:rPr>
        <w:t xml:space="preserve">Germany Munich</w:t>
      </w:r>
      <w:r>
        <w:t xml:space="preserve">. By focusing on local realities, the findings will provide actionable insights for hospital administrators in Bavaria to optimize AI deployment, directly addressing workforce strain. For the practicing</w:t>
      </w:r>
      <w:r>
        <w:t xml:space="preserve"> </w:t>
      </w:r>
      <w:r>
        <w:rPr>
          <w:bCs/>
          <w:b/>
        </w:rPr>
        <w:t xml:space="preserve">Radiologist</w:t>
      </w:r>
      <w:r>
        <w:t xml:space="preserve">, this study offers evidence-based strategies to reduce administrative burden and enhance diagnostic confidence—key factors in retaining talent in a competitive market like Munich. The proposed framework will align with Germany’s national health strategy (e.g., "Digital Health Care 2030") and Munich's local initiatives, such as the Bavarian AI Strategy for Healthcare. Crucially, the study bridges academic research (TUM, LMU) with clinical practice, ensuring solutions are not just theoretically sound but practically viable in Munich's complex healthcare setting.</w:t>
      </w:r>
    </w:p>
    <w:p>
      <w:pPr>
        <w:pStyle w:val="BodyText"/>
      </w:pPr>
      <w:r>
        <w:rPr>
          <w:bCs/>
          <w:b/>
        </w:rPr>
        <w:t xml:space="preserve">Expected Outcomes and Contribution</w:t>
      </w:r>
    </w:p>
    <w:p>
      <w:pPr>
        <w:pStyle w:val="BodyText"/>
      </w:pPr>
      <w:r>
        <w:t xml:space="preserve">The anticipated outcomes include: (1) A comprehensive audit of AI adoption barriers specific to Munich radiology departments; (2) A validated metric for measuring AI’s ROI on diagnostic efficiency within German regulatory constraints; and (3) A publicly accessible, Munich-tested implementation toolkit for hospitals across Germany. This</w:t>
      </w:r>
      <w:r>
        <w:t xml:space="preserve"> </w:t>
      </w:r>
      <w:r>
        <w:rPr>
          <w:bCs/>
          <w:b/>
        </w:rPr>
        <w:t xml:space="preserve">Thesis Proposal</w:t>
      </w:r>
      <w:r>
        <w:t xml:space="preserve"> </w:t>
      </w:r>
      <w:r>
        <w:t xml:space="preserve">positions itself as a vital contribution to the national discourse on digital health transformation, with Munich serving as the ideal microcosm for scalable solutions. Success will directly support Germany’s goal of becoming a European leader in AI-driven healthcare—proving that technological advancement and human-centric care can coexist within the unique context of</w:t>
      </w:r>
      <w:r>
        <w:t xml:space="preserve"> </w:t>
      </w:r>
      <w:r>
        <w:rPr>
          <w:bCs/>
          <w:b/>
        </w:rPr>
        <w:t xml:space="preserve">Germany Munich</w:t>
      </w:r>
      <w:r>
        <w:t xml:space="preserve">.</w:t>
      </w:r>
    </w:p>
    <w:p>
      <w:pPr>
        <w:pStyle w:val="BodyText"/>
      </w:pPr>
      <w:r>
        <w:rPr>
          <w:bCs/>
          <w:b/>
        </w:rPr>
        <w:t xml:space="preserve">Timeline and Resources</w:t>
      </w:r>
    </w:p>
    <w:p>
      <w:pPr>
        <w:pStyle w:val="BodyText"/>
      </w:pPr>
      <w:r>
        <w:t xml:space="preserve">The 18-month project aligns with academic cycles at LMU Munich. Phase 1 (Months 1-6) involves survey deployment and data collection via hospital networks. Phase 2 (Months 7-12) focuses on interviews and workshop planning. Phase 3 (Months 13-18) culminates in the framework launch, with a final report presented to the Bavarian Ministry of Health. Required resources include university research grants, access to hospital databases (approved via ethics protocols), and collaboration agreements with TUM’s AI labs—resources readily available through Munich’s academic-industrial ecosystem.</w:t>
      </w:r>
    </w:p>
    <w:p>
      <w:pPr>
        <w:pStyle w:val="BodyText"/>
      </w:pPr>
      <w:r>
        <w:rPr>
          <w:bCs/>
          <w:b/>
        </w:rPr>
        <w:t xml:space="preserve">Conclusion</w:t>
      </w:r>
    </w:p>
    <w:p>
      <w:pPr>
        <w:pStyle w:val="BodyText"/>
      </w:pPr>
      <w:r>
        <w:t xml:space="preserve">The role of the</w:t>
      </w:r>
      <w:r>
        <w:t xml:space="preserve"> </w:t>
      </w:r>
      <w:r>
        <w:rPr>
          <w:bCs/>
          <w:b/>
        </w:rPr>
        <w:t xml:space="preserve">Radiologist</w:t>
      </w:r>
      <w:r>
        <w:t xml:space="preserve"> </w:t>
      </w:r>
      <w:r>
        <w:t xml:space="preserve">in modern healthcare is evolving at breakneck speed, demanding rigorous, location-specific research to navigate change effectively. This</w:t>
      </w:r>
      <w:r>
        <w:t xml:space="preserve"> </w:t>
      </w:r>
      <w:r>
        <w:rPr>
          <w:bCs/>
          <w:b/>
        </w:rPr>
        <w:t xml:space="preserve">Thesis Proposal</w:t>
      </w:r>
      <w:r>
        <w:t xml:space="preserve"> </w:t>
      </w:r>
      <w:r>
        <w:t xml:space="preserve">directly tackles the unmet need for evidence-based AI integration strategies within the distinctive context of</w:t>
      </w:r>
      <w:r>
        <w:t xml:space="preserve"> </w:t>
      </w:r>
      <w:r>
        <w:rPr>
          <w:bCs/>
          <w:b/>
        </w:rPr>
        <w:t xml:space="preserve">Germany Munich</w:t>
      </w:r>
      <w:r>
        <w:t xml:space="preserve">. By centering on local institutions, regulations, and workforce dynamics, this study promises not just academic contribution but tangible improvements in patient care and radiologist well-being. It represents a critical step toward securing Munich’s position as a global pioneer in ethical, efficient medical imaging—ensuring the</w:t>
      </w:r>
      <w:r>
        <w:t xml:space="preserve"> </w:t>
      </w:r>
      <w:r>
        <w:rPr>
          <w:bCs/>
          <w:b/>
        </w:rPr>
        <w:t xml:space="preserve">Radiologist</w:t>
      </w:r>
      <w:r>
        <w:t xml:space="preserve"> </w:t>
      </w:r>
      <w:r>
        <w:t xml:space="preserve">remains the indispensable clinical leader at the heart of Germany’s digital health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on the Evolving Role of the Radiologist in Germany Munich</dc:title>
  <dc:creator/>
  <cp:keywords/>
  <dcterms:created xsi:type="dcterms:W3CDTF">2026-04-22T19:24:08Z</dcterms:created>
  <dcterms:modified xsi:type="dcterms:W3CDTF">2026-04-22T19:24:08Z</dcterms:modified>
</cp:coreProperties>
</file>

<file path=docProps/custom.xml><?xml version="1.0" encoding="utf-8"?>
<Properties xmlns="http://schemas.openxmlformats.org/officeDocument/2006/custom-properties" xmlns:vt="http://schemas.openxmlformats.org/officeDocument/2006/docPropsVTypes"/>
</file>