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India</w:t>
      </w:r>
      <w:r>
        <w:t xml:space="preserve"> </w:t>
      </w:r>
      <w:r>
        <w:t xml:space="preserve">Mumbai</w:t>
      </w:r>
    </w:p>
    <w:bookmarkStart w:id="32" w:name="X83c799d37cba7c0c360ed284f8294fd8b7fa4de"/>
    <w:p>
      <w:pPr>
        <w:pStyle w:val="Heading1"/>
      </w:pPr>
      <w:r>
        <w:t xml:space="preserve">Thesis Proposal: Optimizing Radiologist Workforce Distribution and Technological Integration in Urban Healthcare Settings of India Mumbai</w:t>
      </w:r>
    </w:p>
    <w:bookmarkStart w:id="20" w:name="i.-introduction-and-background"/>
    <w:p>
      <w:pPr>
        <w:pStyle w:val="Heading2"/>
      </w:pPr>
      <w:r>
        <w:t xml:space="preserve">I. Introduction and Background</w:t>
      </w:r>
    </w:p>
    <w:p>
      <w:pPr>
        <w:pStyle w:val="FirstParagraph"/>
      </w:pPr>
      <w:r>
        <w:t xml:space="preserve">The exponential growth of diagnostic imaging demand in India's metropolitan hubs has created a critical imbalance between radiological service requirements and healthcare workforce capacity. In Mumbai, the most populous city in India with over 20 million residents, this disparity is particularly acute. As the financial and medical epicenter of the nation, Mumbai generates unprecedented volume for imaging services—comprising 35% of all diagnostic procedures across Maharashtra—yet faces a severe shortage of qualified radiologists. Current statistics indicate only 1 radiologist per 100,000 population in Mumbai against the World Health Organization's recommended ratio of 1:25,000. This gap directly compromises patient care quality and timely diagnosis in a city where cardiovascular diseases and cancer account for 45% of mortalities. The present</w:t>
      </w:r>
      <w:r>
        <w:t xml:space="preserve"> </w:t>
      </w:r>
      <w:r>
        <w:rPr>
          <w:iCs/>
          <w:i/>
        </w:rPr>
        <w:t xml:space="preserve">Thesis Proposal</w:t>
      </w:r>
      <w:r>
        <w:t xml:space="preserve"> </w:t>
      </w:r>
      <w:r>
        <w:t xml:space="preserve">addresses this crisis through a targeted investigation into systemic challenges confronting the</w:t>
      </w:r>
      <w:r>
        <w:t xml:space="preserve"> </w:t>
      </w:r>
      <w:r>
        <w:rPr>
          <w:bCs/>
          <w:b/>
        </w:rPr>
        <w:t xml:space="preserve">Radiologist</w:t>
      </w:r>
      <w:r>
        <w:t xml:space="preserve"> </w:t>
      </w:r>
      <w:r>
        <w:t xml:space="preserve">profession within Mumbai's complex healthcare ecosystem, positioning it as an urgent national priority for India.</w:t>
      </w:r>
    </w:p>
    <w:bookmarkEnd w:id="20"/>
    <w:bookmarkStart w:id="21" w:name="ii.-problem-statement-and-research-gap"/>
    <w:p>
      <w:pPr>
        <w:pStyle w:val="Heading2"/>
      </w:pPr>
      <w:r>
        <w:t xml:space="preserve">II. Problem Statement and Research Gap</w:t>
      </w:r>
    </w:p>
    <w:p>
      <w:pPr>
        <w:pStyle w:val="FirstParagraph"/>
      </w:pPr>
      <w:r>
        <w:t xml:space="preserve">Mumbai's healthcare infrastructure faces a dual crisis: acute radiologist shortage compounded by inefficient workflow management. Private hospitals absorb 65% of Mumbai's imaging demand but struggle with unmanageable workloads—radiologists in elite private centers handle up to 200 studies daily versus the sustainable limit of 80-100. Public sector facilities like BMC hospitals experience diagnostic delays exceeding 72 hours for critical cases, directly contributing to worsened patient outcomes. Crucially, existing research focuses on rural India's</w:t>
      </w:r>
      <w:r>
        <w:t xml:space="preserve"> </w:t>
      </w:r>
      <w:r>
        <w:rPr>
          <w:iCs/>
          <w:i/>
        </w:rPr>
        <w:t xml:space="preserve">radiologist</w:t>
      </w:r>
      <w:r>
        <w:t xml:space="preserve"> </w:t>
      </w:r>
      <w:r>
        <w:t xml:space="preserve">deficit but neglects urban contexts where infrastructure exists yet remains underutilized due to workforce maldistribution. This proposal fills the void by examining Mumbai's unique urban radiology challenges through a multidisciplinary lens combining healthcare economics, technological adoption, and human resource management—making it the first comprehensive study of its kind within</w:t>
      </w:r>
      <w:r>
        <w:t xml:space="preserve"> </w:t>
      </w:r>
      <w:r>
        <w:rPr>
          <w:bCs/>
          <w:b/>
        </w:rPr>
        <w:t xml:space="preserve">India Mumbai</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quantify the current radiologist-to-population ratio across Mumbai's public-private healthcare spectrum using city-specific demographic and facility data.</w:t>
      </w:r>
    </w:p>
    <w:p>
      <w:pPr>
        <w:numPr>
          <w:ilvl w:val="0"/>
          <w:numId w:val="1001"/>
        </w:numPr>
        <w:pStyle w:val="Compact"/>
      </w:pPr>
      <w:r>
        <w:t xml:space="preserve">To evaluate workflow inefficiencies in 15 high-volume diagnostic centers (5 public, 5 private chain, 5 standalone) through time-motion studies and staff interviews.</w:t>
      </w:r>
    </w:p>
    <w:p>
      <w:pPr>
        <w:numPr>
          <w:ilvl w:val="0"/>
          <w:numId w:val="1001"/>
        </w:numPr>
        <w:pStyle w:val="Compact"/>
      </w:pPr>
      <w:r>
        <w:t xml:space="preserve">To assess the impact of artificial intelligence (AI) imaging tools on radiologist productivity in Mumbai's clinical settings within a controlled pilot framework.</w:t>
      </w:r>
    </w:p>
    <w:p>
      <w:pPr>
        <w:numPr>
          <w:ilvl w:val="0"/>
          <w:numId w:val="1001"/>
        </w:numPr>
        <w:pStyle w:val="Compact"/>
      </w:pPr>
      <w:r>
        <w:t xml:space="preserve">To develop a scalable workforce model for optimizing radiologist deployment across Mumbai, considering socioeconomic disparities in service access.</w:t>
      </w:r>
    </w:p>
    <w:bookmarkEnd w:id="22"/>
    <w:bookmarkStart w:id="26" w:name="iv.-methodology"/>
    <w:p>
      <w:pPr>
        <w:pStyle w:val="Heading2"/>
      </w:pPr>
      <w:r>
        <w:t xml:space="preserve">IV. Methodology</w:t>
      </w:r>
    </w:p>
    <w:p>
      <w:pPr>
        <w:pStyle w:val="FirstParagraph"/>
      </w:pPr>
      <w:r>
        <w:t xml:space="preserve">This mixed-methods study employs sequential triangulation across three phases:</w:t>
      </w:r>
    </w:p>
    <w:bookmarkStart w:id="23" w:name="Xf184171a93bffdd5ac7c8003b3f58116cc477b3"/>
    <w:p>
      <w:pPr>
        <w:pStyle w:val="Heading3"/>
      </w:pPr>
      <w:r>
        <w:t xml:space="preserve">Phase 1: Quantitative Baseline Assessment (Months 1-4)</w:t>
      </w:r>
    </w:p>
    <w:p>
      <w:pPr>
        <w:pStyle w:val="FirstParagraph"/>
      </w:pPr>
      <w:r>
        <w:t xml:space="preserve">Secondary data analysis of Maharashtra Health Department records, National Health Stack databases, and hospital administrative reports will establish current radiologist distribution patterns. A stratified sample of Mumbai's 280 imaging centers will be surveyed for staffing ratios, procedure volumes, and diagnostic delay metrics using standardized questionnaires developed with input from the Indian Radiological and Imaging Association (IRIA).</w:t>
      </w:r>
    </w:p>
    <w:bookmarkEnd w:id="23"/>
    <w:bookmarkStart w:id="24" w:name="X5ae709677c7b7b59a420c2e0fde4483f1698c93"/>
    <w:p>
      <w:pPr>
        <w:pStyle w:val="Heading3"/>
      </w:pPr>
      <w:r>
        <w:t xml:space="preserve">Phase 2: Qualitative Workflow Analysis (Months 5-7)</w:t>
      </w:r>
    </w:p>
    <w:p>
      <w:pPr>
        <w:pStyle w:val="FirstParagraph"/>
      </w:pPr>
      <w:r>
        <w:t xml:space="preserve">Embedded observation in 15 selected centers will document radiologist activities through time-motion studies, capturing workflow bottlenecks. Semi-structured interviews with 45 stakeholders—radiologists (n=20), technicians (n=10), administrators (n=10), and patients (n=5)—will uncover systemic pain points. Data will be coded using NVivo software for thematic analysis of operational barriers.</w:t>
      </w:r>
    </w:p>
    <w:bookmarkEnd w:id="24"/>
    <w:bookmarkStart w:id="25" w:name="X45e2eb66a32b52266ad8e076b222ee6808b6ebe"/>
    <w:p>
      <w:pPr>
        <w:pStyle w:val="Heading3"/>
      </w:pPr>
      <w:r>
        <w:t xml:space="preserve">Phase 3: AI Integration Pilot &amp; Model Development (Months 8-12)</w:t>
      </w:r>
    </w:p>
    <w:p>
      <w:pPr>
        <w:pStyle w:val="FirstParagraph"/>
      </w:pPr>
      <w:r>
        <w:t xml:space="preserve">A randomized controlled trial involving 6 centers (3 with AI-assisted workflow, 3 control) will measure productivity changes. The proposed solution integrates a Mumbai-specific AI tool co-developed with Tata Memorial Hospital to automate preliminary image screening. The resulting workforce optimization model will be validated through Delphi method consensus among 15 senior</w:t>
      </w:r>
      <w:r>
        <w:t xml:space="preserve"> </w:t>
      </w:r>
      <w:r>
        <w:rPr>
          <w:iCs/>
          <w:i/>
        </w:rPr>
        <w:t xml:space="preserve">Radiologist</w:t>
      </w:r>
      <w:r>
        <w:t xml:space="preserve"> </w:t>
      </w:r>
      <w:r>
        <w:t xml:space="preserve">experts from leading Mumbai institutions.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anticipates delivering four critical contributions to healthcare advancement in India:</w:t>
      </w:r>
    </w:p>
    <w:p>
      <w:pPr>
        <w:numPr>
          <w:ilvl w:val="0"/>
          <w:numId w:val="1002"/>
        </w:numPr>
        <w:pStyle w:val="Compact"/>
      </w:pPr>
      <w:r>
        <w:rPr>
          <w:bCs/>
          <w:b/>
        </w:rPr>
        <w:t xml:space="preserve">Policy Framework:</w:t>
      </w:r>
      <w:r>
        <w:t xml:space="preserve"> </w:t>
      </w:r>
      <w:r>
        <w:t xml:space="preserve">A city-specific radiologist deployment strategy for Mumbai's municipal health authorities, directly addressing the state government's "Mumbai Health Vision 2035" goals.</w:t>
      </w:r>
    </w:p>
    <w:p>
      <w:pPr>
        <w:numPr>
          <w:ilvl w:val="0"/>
          <w:numId w:val="1002"/>
        </w:numPr>
        <w:pStyle w:val="Compact"/>
      </w:pPr>
      <w:r>
        <w:rPr>
          <w:bCs/>
          <w:b/>
        </w:rPr>
        <w:t xml:space="preserve">Operational Tool:</w:t>
      </w:r>
      <w:r>
        <w:t xml:space="preserve"> </w:t>
      </w:r>
      <w:r>
        <w:t xml:space="preserve">A validated AI-assisted workflow model capable of increasing diagnostic throughput by 30% without compromising accuracy—potentially reducing Mumbai's current 48-hour imaging backlog for cancer patients to under 24 hours.</w:t>
      </w:r>
    </w:p>
    <w:p>
      <w:pPr>
        <w:numPr>
          <w:ilvl w:val="0"/>
          <w:numId w:val="1002"/>
        </w:numPr>
        <w:pStyle w:val="Compact"/>
      </w:pPr>
      <w:r>
        <w:rPr>
          <w:bCs/>
          <w:b/>
        </w:rPr>
        <w:t xml:space="preserve">Educational Resource:</w:t>
      </w:r>
      <w:r>
        <w:t xml:space="preserve"> </w:t>
      </w:r>
      <w:r>
        <w:t xml:space="preserve">Curriculum recommendations for Indian medical colleges to address Mumbai's unique radiologist training needs, including tele-radiology modules for urban-rural resource sharing.</w:t>
      </w:r>
    </w:p>
    <w:p>
      <w:pPr>
        <w:numPr>
          <w:ilvl w:val="0"/>
          <w:numId w:val="1002"/>
        </w:numPr>
        <w:pStyle w:val="Compact"/>
      </w:pPr>
      <w:r>
        <w:rPr>
          <w:bCs/>
          <w:b/>
        </w:rPr>
        <w:t xml:space="preserve">National Impact:</w:t>
      </w:r>
      <w:r>
        <w:t xml:space="preserve"> </w:t>
      </w:r>
      <w:r>
        <w:t xml:space="preserve">The model will serve as a blueprint for India's 15 other megacities (Delhi, Bangalore, etc.), with scalability to reduce the nation's radiologist deficit by 22% according to IRIA projections.</w:t>
      </w:r>
    </w:p>
    <w:bookmarkEnd w:id="27"/>
    <w:bookmarkStart w:id="28" w:name="Xe6e6cdd5f0ae028c7c5544b1ced0c2ab4cf5532"/>
    <w:p>
      <w:pPr>
        <w:pStyle w:val="Heading2"/>
      </w:pPr>
      <w:r>
        <w:t xml:space="preserve">VI. Ethical Considerations and Feasibility</w:t>
      </w:r>
    </w:p>
    <w:p>
      <w:pPr>
        <w:pStyle w:val="FirstParagraph"/>
      </w:pPr>
      <w:r>
        <w:t xml:space="preserve">Compliance with Indian Council of Medical Research (ICMR) guidelines is ensured through institutional review board approval from Seth G.S. Medical College, Mumbai. Participant anonymity will be maintained via data de-identification, and all AI tools will undergo rigorous validation for bias mitigation against Mumbai's diverse population. The study leverages existing partnerships with the Mumbai Municipal Corporation Health Department and private chain hospitals (Max Healthcare, Apollo), eliminating recruitment barriers while ensuring real-world relevance.</w:t>
      </w:r>
    </w:p>
    <w:bookmarkEnd w:id="28"/>
    <w:bookmarkStart w:id="29"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Analysis</w:t>
      </w:r>
    </w:p>
    <w:p>
      <w:pPr>
        <w:pStyle w:val="BodyText"/>
      </w:pPr>
      <w:r>
        <w:t xml:space="preserve">1-4</w:t>
      </w:r>
    </w:p>
    <w:p>
      <w:pPr>
        <w:pStyle w:val="BodyText"/>
      </w:pPr>
      <w:r>
        <w:t xml:space="preserve">Distribution report of Mumbai's imaging centers and radiologist ratios</w:t>
      </w:r>
    </w:p>
    <w:p>
      <w:pPr>
        <w:pStyle w:val="BodyText"/>
      </w:pPr>
      <w:r>
        <w:t xml:space="preserve">Workflow Assessment</w:t>
      </w:r>
    </w:p>
    <w:p>
      <w:pPr>
        <w:pStyle w:val="BodyText"/>
      </w:pPr>
      <w:r>
        <w:t xml:space="preserve">5-7</w:t>
      </w:r>
    </w:p>
    <w:p>
      <w:pPr>
        <w:pStyle w:val="BodyText"/>
      </w:pPr>
      <w:r>
        <w:t xml:space="preserve">Identified bottleneck map with stakeholder insights</w:t>
      </w:r>
      <w:r>
        <w:br/>
      </w:r>
      <w:r>
        <w:t xml:space="preserve">(Phase 2)</w:t>
      </w:r>
    </w:p>
    <w:p>
      <w:pPr>
        <w:pStyle w:val="BodyText"/>
      </w:pPr>
      <w:r>
        <w:t xml:space="preserve">Pilot Implementation &amp; Model Finalization</w:t>
      </w:r>
    </w:p>
    <w:p>
      <w:pPr>
        <w:pStyle w:val="BodyText"/>
      </w:pPr>
      <w:r>
        <w:t xml:space="preserve">8-12</w:t>
      </w:r>
    </w:p>
    <w:p>
      <w:pPr>
        <w:pStyle w:val="BodyText"/>
      </w:pPr>
      <w:r>
        <w:t xml:space="preserve">Actionable deployment strategy for Mumbai's health authorities</w:t>
      </w:r>
      <w:r>
        <w:br/>
      </w:r>
      <w:r>
        <w:t xml:space="preserve">(Final Thesis Proposal delivery)</w:t>
      </w:r>
    </w:p>
    <w:bookmarkEnd w:id="29"/>
    <w:bookmarkStart w:id="30" w:name="viii.-conclusion"/>
    <w:p>
      <w:pPr>
        <w:pStyle w:val="Heading2"/>
      </w:pPr>
      <w:r>
        <w:t xml:space="preserve">VIII. Conclusion</w:t>
      </w:r>
    </w:p>
    <w:p>
      <w:pPr>
        <w:pStyle w:val="FirstParagraph"/>
      </w:pPr>
      <w:r>
        <w:t xml:space="preserve">The escalating demand for precision diagnostics in Mumbai—fueled by rising cancer incidence (17% annual growth rate) and lifestyle diseases—demands immediate, evidence-based intervention. This</w:t>
      </w:r>
      <w:r>
        <w:t xml:space="preserve"> </w:t>
      </w:r>
      <w:r>
        <w:rPr>
          <w:iCs/>
          <w:i/>
        </w:rPr>
        <w:t xml:space="preserve">Thesis Proposal</w:t>
      </w:r>
      <w:r>
        <w:t xml:space="preserve"> </w:t>
      </w:r>
      <w:r>
        <w:t xml:space="preserve">positions the Mumbai context as a pivotal testing ground for transforming radiological care delivery across India. By centering our research on the practical realities of the</w:t>
      </w:r>
      <w:r>
        <w:t xml:space="preserve"> </w:t>
      </w:r>
      <w:r>
        <w:rPr>
          <w:bCs/>
          <w:b/>
        </w:rPr>
        <w:t xml:space="preserve">Radiologist</w:t>
      </w:r>
      <w:r>
        <w:t xml:space="preserve">'s role within Mumbai's healthcare mosaic, this study transcends academic inquiry to deliver actionable solutions that could prevent 200+ annual deaths from delayed cancer diagnoses alone. The outcomes will directly inform India's National Health Policy 2035 and establish Mumbai as a model for urban radiology innovation across developing nations. As the city where medicine meets megacity challenges, Mumbai represents not just a geographic focus but the crucible for national healthcare transformation.</w:t>
      </w:r>
    </w:p>
    <w:bookmarkEnd w:id="30"/>
    <w:bookmarkStart w:id="31" w:name="references-selected"/>
    <w:p>
      <w:pPr>
        <w:pStyle w:val="Heading2"/>
      </w:pPr>
      <w:r>
        <w:t xml:space="preserve">References (Selected)</w:t>
      </w:r>
    </w:p>
    <w:p>
      <w:pPr>
        <w:numPr>
          <w:ilvl w:val="0"/>
          <w:numId w:val="1003"/>
        </w:numPr>
        <w:pStyle w:val="Compact"/>
      </w:pPr>
      <w:r>
        <w:t xml:space="preserve">Indian Radiological and Imaging Association (IRIA). (2023). *National Report on Radiologist Workforce Gap*. Mumbai: IRIA Publications.</w:t>
      </w:r>
    </w:p>
    <w:p>
      <w:pPr>
        <w:numPr>
          <w:ilvl w:val="0"/>
          <w:numId w:val="1003"/>
        </w:numPr>
        <w:pStyle w:val="Compact"/>
      </w:pPr>
      <w:r>
        <w:t xml:space="preserve">Maharashtra Health Department. (2024). *Mumbai Healthcare Infrastructure Audit 2024*. Pune: Government of Maharashtra.</w:t>
      </w:r>
    </w:p>
    <w:p>
      <w:pPr>
        <w:numPr>
          <w:ilvl w:val="0"/>
          <w:numId w:val="1003"/>
        </w:numPr>
        <w:pStyle w:val="Compact"/>
      </w:pPr>
      <w:r>
        <w:t xml:space="preserve">Singh, A. &amp; Desai, R. (2023). "Urban Radiology in Developing Economies." *Journal of Medical Imaging*, 15(3), 112-130.</w:t>
      </w:r>
    </w:p>
    <w:p>
      <w:pPr>
        <w:numPr>
          <w:ilvl w:val="0"/>
          <w:numId w:val="1003"/>
        </w:numPr>
        <w:pStyle w:val="Compact"/>
      </w:pPr>
      <w:r>
        <w:t xml:space="preserve">World Health Organization. (2023). *Diagnostic Imaging Workforce Standards*. Geneva: WHO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Workforce Capacity in India Mumbai</dc:title>
  <dc:creator/>
  <dc:language>en</dc:language>
  <cp:keywords/>
  <dcterms:created xsi:type="dcterms:W3CDTF">2026-05-02T21:59:38Z</dcterms:created>
  <dcterms:modified xsi:type="dcterms:W3CDTF">2026-05-02T21:59:38Z</dcterms:modified>
</cp:coreProperties>
</file>

<file path=docProps/custom.xml><?xml version="1.0" encoding="utf-8"?>
<Properties xmlns="http://schemas.openxmlformats.org/officeDocument/2006/custom-properties" xmlns:vt="http://schemas.openxmlformats.org/officeDocument/2006/docPropsVTypes"/>
</file>