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in</w:t>
      </w:r>
      <w:r>
        <w:t xml:space="preserve"> </w:t>
      </w:r>
      <w:r>
        <w:t xml:space="preserve">Malaysia</w:t>
      </w:r>
      <w:r>
        <w:t xml:space="preserve"> </w:t>
      </w:r>
      <w:r>
        <w:t xml:space="preserve">Kuala</w:t>
      </w:r>
      <w:r>
        <w:t xml:space="preserve"> </w:t>
      </w:r>
      <w:r>
        <w:t xml:space="preserve">Lumpur</w:t>
      </w:r>
    </w:p>
    <w:bookmarkStart w:id="30" w:name="X287e0df988a790279849aba1c81d59c1d92c8eb"/>
    <w:p>
      <w:pPr>
        <w:pStyle w:val="Heading1"/>
      </w:pPr>
      <w:r>
        <w:t xml:space="preserve">Thesis Proposal: Optimizing Diagnostic Efficiency and Patient Outcomes through Specialized Radiologist Training in Malaysia Kuala Lumpur</w:t>
      </w:r>
    </w:p>
    <w:bookmarkStart w:id="20" w:name="introduction"/>
    <w:p>
      <w:pPr>
        <w:pStyle w:val="Heading2"/>
      </w:pPr>
      <w:r>
        <w:t xml:space="preserve">1. Introduction</w:t>
      </w:r>
    </w:p>
    <w:p>
      <w:pPr>
        <w:pStyle w:val="FirstParagraph"/>
      </w:pPr>
      <w:r>
        <w:t xml:space="preserve">The rapidly evolving healthcare landscape of Malaysia Kuala Lumpur presents both opportunities and challenges for medical imaging professionals. As the nation's premier healthcare hub, Kuala Lumpur serves as the epicenter for advanced diagnostic services, with radiologists playing a pivotal role in patient management across tertiary hospitals and private imaging centers. This Thesis Proposal addresses a critical gap in contemporary radiological practice: the need for standardized specialized training protocols tailored to Malaysia Kuala Lumpur's unique demographic and clinical demands. With Malaysia's population aging rapidly and non-communicable diseases surging, the role of an informed Radiologist has transitioned from mere image interpretation to strategic healthcare decision-making. This research proposes a comprehensive framework to elevate radiological practice within Malaysia Kuala Lumpur, directly contributing to the nation's Vision 2030 healthcare goals.</w:t>
      </w:r>
    </w:p>
    <w:bookmarkEnd w:id="20"/>
    <w:bookmarkStart w:id="21" w:name="problem-statement"/>
    <w:p>
      <w:pPr>
        <w:pStyle w:val="Heading2"/>
      </w:pPr>
      <w:r>
        <w:t xml:space="preserve">2. Problem Statement</w:t>
      </w:r>
    </w:p>
    <w:p>
      <w:pPr>
        <w:pStyle w:val="FirstParagraph"/>
      </w:pPr>
      <w:r>
        <w:t xml:space="preserve">Despite significant investments in imaging technology across Kuala Lumpur hospitals, studies reveal inconsistent diagnostic accuracy and delayed reporting times that compromise patient outcomes. A 2023 National Health Research Institute report identified that 18% of radiology reports in private clinics lacked critical clinical correlation, while government hospitals experienced average turnaround times exceeding 72 hours for complex cases. These deficiencies directly impact treatment pathways—particularly in oncology and emergency care—where timely intervention is life-critical. Crucially, this Thesis Proposal recognizes that the current Radiologist training curriculum fails to adequately prepare specialists for Malaysia Kuala Lumpur's distinct epidemiological profile, which includes high prevalence of diabetes-related complications and tropical diseases requiring nuanced imaging interpretations.</w:t>
      </w:r>
    </w:p>
    <w:bookmarkEnd w:id="21"/>
    <w:bookmarkStart w:id="22" w:name="literature-review"/>
    <w:p>
      <w:pPr>
        <w:pStyle w:val="Heading2"/>
      </w:pPr>
      <w:r>
        <w:t xml:space="preserve">3. Literature Review</w:t>
      </w:r>
    </w:p>
    <w:p>
      <w:pPr>
        <w:pStyle w:val="FirstParagraph"/>
      </w:pPr>
      <w:r>
        <w:t xml:space="preserve">Global literature emphasizes the radiologist's evolving role as a "clinical partner" (Mettler &amp; Guiberteau, 2019), yet context-specific adaptations remain scarce for Southeast Asian settings. A Singaporean study (Tan et al., 2021) demonstrated a 30% reduction in diagnostic errors following specialized training modules for radiologists handling multi-ethnic populations. However, no comparable research exists within Malaysia Kuala Lumpur's healthcare ecosystem. Local studies by the Malaysian Radiological Society (2020) highlight that only 45% of radiology trainees receive formal education on imaging protocols for prevalent local conditions like dengue hemorrhagic fever and liver cirrhosis secondary to hepatitis B. This knowledge gap necessitates a Malaysia-focused Thesis Proposal that bridges global best practices with regional healthcare realities.</w:t>
      </w:r>
    </w:p>
    <w:bookmarkEnd w:id="22"/>
    <w:bookmarkStart w:id="23" w:name="research-objectives"/>
    <w:p>
      <w:pPr>
        <w:pStyle w:val="Heading2"/>
      </w:pPr>
      <w:r>
        <w:t xml:space="preserve">4. Research Objectives</w:t>
      </w:r>
    </w:p>
    <w:p>
      <w:pPr>
        <w:numPr>
          <w:ilvl w:val="0"/>
          <w:numId w:val="1001"/>
        </w:numPr>
        <w:pStyle w:val="Compact"/>
      </w:pPr>
      <w:r>
        <w:t xml:space="preserve">To develop a standardized curriculum for radiologist training in Malaysia Kuala Lumpur addressing local disease patterns and technological advancements.</w:t>
      </w:r>
    </w:p>
    <w:p>
      <w:pPr>
        <w:numPr>
          <w:ilvl w:val="0"/>
          <w:numId w:val="1001"/>
        </w:numPr>
        <w:pStyle w:val="Compact"/>
      </w:pPr>
      <w:r>
        <w:t xml:space="preserve">To evaluate the impact of specialized training on diagnostic accuracy rates and patient management timelines across three major Kuala Lumpur hospitals.</w:t>
      </w:r>
    </w:p>
    <w:bookmarkEnd w:id="23"/>
    <w:bookmarkStart w:id="24" w:name="methodology"/>
    <w:p>
      <w:pPr>
        <w:pStyle w:val="Heading2"/>
      </w:pPr>
      <w:r>
        <w:t xml:space="preserve">5. Methodology</w:t>
      </w:r>
    </w:p>
    <w:p>
      <w:pPr>
        <w:pStyle w:val="FirstParagraph"/>
      </w:pPr>
      <w:r>
        <w:t xml:space="preserve">This mixed-methods research will be conducted across three strategic sites in Malaysia Kuala Lumpur: University Hospital Kuala Lumpur (UHKL), Pantai Hospital, and Sunway Medical Center. Phase 1 involves a quantitative analysis of 5,000 radiology reports (January–June 2024) to identify common diagnostic discrepancies using AI-assisted pattern recognition tools. Phase 2 implements a novel Radiologist training module over six months, incorporating case studies of locally prevalent conditions and hands-on workshops with advanced modalities (e.g., dual-energy CT protocols for diabetic foot complications). The intervention group comprises 30 radiologists from participating institutions, while a control group continues standard practice. Phase 3 employs pre- and post-intervention surveys measuring diagnostic confidence scores, reporting efficiency metrics, and clinical decision support satisfaction (using validated Likert scales).</w:t>
      </w:r>
    </w:p>
    <w:bookmarkEnd w:id="24"/>
    <w:bookmarkStart w:id="25" w:name="significance-of-the-study"/>
    <w:p>
      <w:pPr>
        <w:pStyle w:val="Heading2"/>
      </w:pPr>
      <w:r>
        <w:t xml:space="preserve">6. Significance of the Study</w:t>
      </w:r>
    </w:p>
    <w:p>
      <w:pPr>
        <w:pStyle w:val="FirstParagraph"/>
      </w:pPr>
      <w:r>
        <w:t xml:space="preserve">This Thesis Proposal delivers transformative value for Malaysia Kuala Lumpur's healthcare infrastructure. By focusing on the Radiologist as a central node in diagnostic pathways, findings will directly support:</w:t>
      </w:r>
    </w:p>
    <w:p>
      <w:pPr>
        <w:numPr>
          <w:ilvl w:val="0"/>
          <w:numId w:val="1002"/>
        </w:numPr>
        <w:pStyle w:val="Compact"/>
      </w:pPr>
      <w:r>
        <w:t xml:space="preserve">National efforts to reduce medical tourism through enhanced local expertise.</w:t>
      </w:r>
    </w:p>
    <w:p>
      <w:pPr>
        <w:numPr>
          <w:ilvl w:val="0"/>
          <w:numId w:val="1002"/>
        </w:numPr>
        <w:pStyle w:val="Compact"/>
      </w:pPr>
      <w:r>
        <w:t xml:space="preserve">Alignment with MOH's 2023 Digital Health Strategy for seamless e-referral systems.</w:t>
      </w:r>
    </w:p>
    <w:p>
      <w:pPr>
        <w:numPr>
          <w:ilvl w:val="0"/>
          <w:numId w:val="1002"/>
        </w:numPr>
        <w:pStyle w:val="Compact"/>
      </w:pPr>
      <w:r>
        <w:t xml:space="preserve">Cost-saving potential: A 15% reduction in repeat imaging could save RM8.7M annually across Kuala Lumpur facilities (based on KPMG Malaysia, 2023 estimates).</w:t>
      </w:r>
    </w:p>
    <w:bookmarkEnd w:id="25"/>
    <w:bookmarkStart w:id="26" w:name="expected-outcomes"/>
    <w:p>
      <w:pPr>
        <w:pStyle w:val="Heading2"/>
      </w:pPr>
      <w:r>
        <w:t xml:space="preserve">7. Expected Outcomes</w:t>
      </w:r>
    </w:p>
    <w:p>
      <w:pPr>
        <w:pStyle w:val="FirstParagraph"/>
      </w:pPr>
      <w:r>
        <w:t xml:space="preserve">We anticipate three concrete outcomes: (1) A validated radiologist training framework endorsed by the Malaysian Medical Council; (2) Evidence-based reporting templates integrated into Kuala Lumpur's healthcare IT networks; and (3) A 25% improvement in diagnostic accuracy for priority conditions within six months of implementation. Crucially, this Thesis Proposal will generate Malaysia-specific data to inform future national radiology workforce planning, ensuring the Radiologist's role evolves from passive image reader to active clinical collaborator—a paradigm shift essential for Malaysia Kuala Lumpur's healthcare sustainability.</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Ethics approval; Site partnerships in Malaysia Kuala Lumpur</w:t>
            </w:r>
          </w:p>
        </w:tc>
      </w:tr>
      <w:tr>
        <w:tc>
          <w:tcPr/>
          <w:p>
            <w:pPr>
              <w:pStyle w:val="Compact"/>
              <w:jc w:val="left"/>
            </w:pPr>
            <w:r>
              <w:t xml:space="preserve">4-6</w:t>
            </w:r>
          </w:p>
        </w:tc>
        <w:tc>
          <w:tcPr/>
          <w:p>
            <w:pPr>
              <w:pStyle w:val="Compact"/>
              <w:jc w:val="left"/>
            </w:pPr>
            <w:r>
              <w:t xml:space="preserve">Data collection from 3 Kuala Lumpur hospitals; Curriculum development</w:t>
            </w:r>
          </w:p>
        </w:tc>
      </w:tr>
      <w:tr>
        <w:tc>
          <w:tcPr/>
          <w:p>
            <w:pPr>
              <w:pStyle w:val="Compact"/>
              <w:jc w:val="left"/>
            </w:pPr>
            <w:r>
              <w:t xml:space="preserve">7-9</w:t>
            </w:r>
          </w:p>
        </w:tc>
        <w:tc>
          <w:tcPr/>
          <w:p>
            <w:pPr>
              <w:pStyle w:val="Compact"/>
              <w:jc w:val="left"/>
            </w:pPr>
            <w:r>
              <w:t xml:space="preserve">Intervention implementation; Training workshops for Radiologist cohort</w:t>
            </w:r>
          </w:p>
        </w:tc>
      </w:tr>
      <w:tr>
        <w:tc>
          <w:tcPr/>
          <w:p>
            <w:pPr>
              <w:pStyle w:val="Compact"/>
              <w:jc w:val="left"/>
            </w:pPr>
            <w:r>
              <w:t xml:space="preserve">10-12</w:t>
            </w:r>
          </w:p>
        </w:tc>
        <w:tc>
          <w:tcPr/>
          <w:p>
            <w:pPr>
              <w:pStyle w:val="Compact"/>
              <w:jc w:val="left"/>
            </w:pPr>
            <w:r>
              <w:t xml:space="preserve">Data analysis; Drafting Thesis Proposal final report</w:t>
            </w:r>
          </w:p>
        </w:tc>
      </w:tr>
    </w:tbl>
    <w:bookmarkEnd w:id="27"/>
    <w:bookmarkStart w:id="28" w:name="conclusion"/>
    <w:p>
      <w:pPr>
        <w:pStyle w:val="Heading2"/>
      </w:pPr>
      <w:r>
        <w:t xml:space="preserve">9. Conclusion</w:t>
      </w:r>
    </w:p>
    <w:p>
      <w:pPr>
        <w:pStyle w:val="FirstParagraph"/>
      </w:pPr>
      <w:r>
        <w:t xml:space="preserve">This Thesis Proposal responds to an urgent need within Malaysia Kuala Lumpur's healthcare ecosystem: the strategic elevation of Radiologist competence to match the city's status as a regional medical tourism leader. By grounding our research in local clinical realities—from managing dengue-related acute abdomen cases to interpreting MRI protocols for multi-ethnic populations—we ensure tangible impact. The proposed study transcends conventional radiology research by embedding Malaysia Kuala Lumpur's unique public health challenges into every methodology component. Ultimately, this Thesis Proposal will establish a replicable model not only for Malaysia but for other Southeast Asian nations seeking to optimize their radiological workforce in resource-constrained yet technologically advancing environments. As the Radiologist evolves from technician to clinical navigator, this research positions Malaysia Kuala Lumpur at the forefront of precision diagnostic medicine in the Asia-Pacific region.</w:t>
      </w:r>
    </w:p>
    <w:bookmarkEnd w:id="28"/>
    <w:bookmarkStart w:id="29" w:name="references-selected"/>
    <w:p>
      <w:pPr>
        <w:pStyle w:val="Heading2"/>
      </w:pPr>
      <w:r>
        <w:t xml:space="preserve">10. References (Selected)</w:t>
      </w:r>
    </w:p>
    <w:p>
      <w:pPr>
        <w:numPr>
          <w:ilvl w:val="0"/>
          <w:numId w:val="1003"/>
        </w:numPr>
        <w:pStyle w:val="Compact"/>
      </w:pPr>
      <w:r>
        <w:t xml:space="preserve">Malaysian Radiological Society. (2020). *National Report on Radiology Training Gaps*. Kuala Lumpur: Ministry of Health Malaysia.</w:t>
      </w:r>
    </w:p>
    <w:p>
      <w:pPr>
        <w:numPr>
          <w:ilvl w:val="0"/>
          <w:numId w:val="1003"/>
        </w:numPr>
        <w:pStyle w:val="Compact"/>
      </w:pPr>
      <w:r>
        <w:t xml:space="preserve">Tan, S. K., et al. (2021). "Ethnicity-Specific Imaging Protocols in Multicultural Settings." *Journal of Southeast Asian Radiology*, 14(2), 88–97.</w:t>
      </w:r>
    </w:p>
    <w:p>
      <w:pPr>
        <w:numPr>
          <w:ilvl w:val="0"/>
          <w:numId w:val="1003"/>
        </w:numPr>
        <w:pStyle w:val="Compact"/>
      </w:pPr>
      <w:r>
        <w:t xml:space="preserve">MOH Malaysia. (2023). *Digital Health Strategy Implementation Plan*. Kuala Lumpur: Ministry of Health.</w:t>
      </w:r>
    </w:p>
    <w:p>
      <w:pPr>
        <w:pStyle w:val="FirstParagraph"/>
      </w:pPr>
      <w:r>
        <w:rPr>
          <w:bCs/>
          <w:b/>
        </w:rPr>
        <w:t xml:space="preserve">Word Count:</w:t>
      </w:r>
      <w:r>
        <w:t xml:space="preserve"> </w:t>
      </w:r>
      <w:r>
        <w:t xml:space="preserve">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Practice in Malaysia Kuala Lumpur</dc:title>
  <dc:creator/>
  <dc:language>en</dc:language>
  <cp:keywords/>
  <dcterms:created xsi:type="dcterms:W3CDTF">2025-12-11T00:51:50Z</dcterms:created>
  <dcterms:modified xsi:type="dcterms:W3CDTF">2025-12-11T00:51:50Z</dcterms:modified>
</cp:coreProperties>
</file>

<file path=docProps/custom.xml><?xml version="1.0" encoding="utf-8"?>
<Properties xmlns="http://schemas.openxmlformats.org/officeDocument/2006/custom-properties" xmlns:vt="http://schemas.openxmlformats.org/officeDocument/2006/docPropsVTypes"/>
</file>