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Russia</w:t>
      </w:r>
      <w:r>
        <w:t xml:space="preserve"> </w:t>
      </w:r>
      <w:r>
        <w:t xml:space="preserve">Moscow</w:t>
      </w:r>
    </w:p>
    <w:bookmarkStart w:id="28" w:name="Xc4cf695238c8deca7356a786029dcf508214b07"/>
    <w:p>
      <w:pPr>
        <w:pStyle w:val="Heading1"/>
      </w:pPr>
      <w:r>
        <w:t xml:space="preserve">Thesis Proposal: Optimizing Diagnostic Imaging Protocols for Enhanced Patient Outcomes in Russia Moscow's Healthcare System</w:t>
      </w:r>
    </w:p>
    <w:bookmarkStart w:id="20" w:name="introduction"/>
    <w:p>
      <w:pPr>
        <w:pStyle w:val="Heading2"/>
      </w:pPr>
      <w:r>
        <w:t xml:space="preserve">Introduction</w:t>
      </w:r>
    </w:p>
    <w:p>
      <w:pPr>
        <w:pStyle w:val="FirstParagraph"/>
      </w:pPr>
      <w:r>
        <w:t xml:space="preserve">The role of a Radiologist has undergone transformative evolution globally, yet in Russia Moscow, this critical medical specialty faces unique challenges requiring urgent scholarly attention. As the capital city of Russia with over 13 million residents and one of the world's most advanced healthcare hubs, Moscow presents an exceptional case study for advancing radiological practice within a complex public health infrastructure. This</w:t>
      </w:r>
      <w:r>
        <w:t xml:space="preserve"> </w:t>
      </w:r>
      <w:r>
        <w:rPr>
          <w:bCs/>
          <w:b/>
        </w:rPr>
        <w:t xml:space="preserve">Thesis Proposal</w:t>
      </w:r>
      <w:r>
        <w:t xml:space="preserve"> </w:t>
      </w:r>
      <w:r>
        <w:t xml:space="preserve">outlines a comprehensive research initiative to address systemic gaps in diagnostic imaging protocols, aiming to position Moscow's Radiologists at the forefront of precision medicine while aligning with Russia's national healthcare modernization goals.</w:t>
      </w:r>
    </w:p>
    <w:bookmarkEnd w:id="20"/>
    <w:bookmarkStart w:id="21" w:name="problem-statement"/>
    <w:p>
      <w:pPr>
        <w:pStyle w:val="Heading2"/>
      </w:pPr>
      <w:r>
        <w:t xml:space="preserve">Problem Statement</w:t>
      </w:r>
    </w:p>
    <w:p>
      <w:pPr>
        <w:pStyle w:val="FirstParagraph"/>
      </w:pPr>
      <w:r>
        <w:t xml:space="preserve">Despite significant investments in medical infrastructure since 2015, Moscow's radiology services encounter persistent bottlenecks. A 2023 Russian Ministry of Health report reveals that 47% of diagnostic imaging procedures in Moscow public hospitals exceed recommended turnaround times, directly impacting cancer diagnosis accuracy and cardiovascular intervention planning. Crucially, the</w:t>
      </w:r>
      <w:r>
        <w:t xml:space="preserve"> </w:t>
      </w:r>
      <w:r>
        <w:rPr>
          <w:bCs/>
          <w:b/>
        </w:rPr>
        <w:t xml:space="preserve">Radiologist</w:t>
      </w:r>
      <w:r>
        <w:t xml:space="preserve"> </w:t>
      </w:r>
      <w:r>
        <w:t xml:space="preserve">workforce in Russia Moscow faces a critical shortage—only 1.8 specialists per 100,000 citizens compared to the WHO-recommended 3.5—and regional disparities persist between elite private facilities (e.g., Skolkovo Medical Center) and underfunded municipal clinics. This gap undermines Russia's strategic objective of achieving universal healthcare access by 2030, making this</w:t>
      </w:r>
      <w:r>
        <w:t xml:space="preserve"> </w:t>
      </w:r>
      <w:r>
        <w:rPr>
          <w:bCs/>
          <w:b/>
        </w:rPr>
        <w:t xml:space="preserve">Thesis Proposal</w:t>
      </w:r>
      <w:r>
        <w:t xml:space="preserve"> </w:t>
      </w:r>
      <w:r>
        <w:t xml:space="preserve">not merely academic but a societal imperative.</w:t>
      </w:r>
    </w:p>
    <w:bookmarkEnd w:id="21"/>
    <w:bookmarkStart w:id="22" w:name="research-objectives"/>
    <w:p>
      <w:pPr>
        <w:pStyle w:val="Heading2"/>
      </w:pPr>
      <w:r>
        <w:t xml:space="preserve">Research Objectives</w:t>
      </w:r>
    </w:p>
    <w:p>
      <w:pPr>
        <w:pStyle w:val="FirstParagraph"/>
      </w:pPr>
      <w:r>
        <w:t xml:space="preserve">This study establishes three interconnected objectives:</w:t>
      </w:r>
    </w:p>
    <w:p>
      <w:pPr>
        <w:numPr>
          <w:ilvl w:val="0"/>
          <w:numId w:val="1001"/>
        </w:numPr>
        <w:pStyle w:val="Compact"/>
      </w:pPr>
      <w:r>
        <w:t xml:space="preserve">To develop evidence-based imaging protocols optimized for Moscow's demographic disease burden (notably rising oncology cases and cardiovascular pathologies) using real-world data from 15 major hospitals across Russia Moscow.</w:t>
      </w:r>
    </w:p>
    <w:p>
      <w:pPr>
        <w:numPr>
          <w:ilvl w:val="0"/>
          <w:numId w:val="1001"/>
        </w:numPr>
        <w:pStyle w:val="Compact"/>
      </w:pPr>
      <w:r>
        <w:t xml:space="preserve">To evaluate the socioeconomic impact of implementing AI-assisted diagnostic tools within Radiologist workflows, measuring reductions in misdiagnosis rates and resource allocation efficiency.</w:t>
      </w:r>
    </w:p>
    <w:p>
      <w:pPr>
        <w:numPr>
          <w:ilvl w:val="0"/>
          <w:numId w:val="1001"/>
        </w:numPr>
        <w:pStyle w:val="Compact"/>
      </w:pPr>
      <w:r>
        <w:t xml:space="preserve">To create a scalable training framework for Radiologists in Moscow that integrates emerging technologies (quantitative imaging, molecular radiology) while addressing Russia's specific regulatory landscape.</w:t>
      </w:r>
    </w:p>
    <w:bookmarkEnd w:id="22"/>
    <w:bookmarkStart w:id="23" w:name="Xe57afd6067cc99a8b50f774def17043905742a9"/>
    <w:p>
      <w:pPr>
        <w:pStyle w:val="Heading2"/>
      </w:pPr>
      <w:r>
        <w:t xml:space="preserve">Literature Review: Contextualizing Russia Moscow</w:t>
      </w:r>
    </w:p>
    <w:p>
      <w:pPr>
        <w:pStyle w:val="FirstParagraph"/>
      </w:pPr>
      <w:r>
        <w:t xml:space="preserve">Existing research on radiology in Eastern Europe remains fragmented. While studies from Poland and Czechia explore AI integration, they fail to account for Russia Moscow's distinct challenges: centralized healthcare bureaucracy, limited interoperability between hospital IT systems (e.g., inconsistencies between 1C-Healthcare software and international DICOM standards), and physician training curricula lagging behind Western benchmarks. Recent publications in</w:t>
      </w:r>
      <w:r>
        <w:t xml:space="preserve"> </w:t>
      </w:r>
      <w:r>
        <w:rPr>
          <w:iCs/>
          <w:i/>
        </w:rPr>
        <w:t xml:space="preserve">Russian Journal of Radiology</w:t>
      </w:r>
      <w:r>
        <w:t xml:space="preserve"> </w:t>
      </w:r>
      <w:r>
        <w:t xml:space="preserve">acknowledge these issues but offer no actionable solutions. This</w:t>
      </w:r>
      <w:r>
        <w:t xml:space="preserve"> </w:t>
      </w:r>
      <w:r>
        <w:rPr>
          <w:bCs/>
          <w:b/>
        </w:rPr>
        <w:t xml:space="preserve">Thesis Proposal</w:t>
      </w:r>
      <w:r>
        <w:t xml:space="preserve"> </w:t>
      </w:r>
      <w:r>
        <w:t xml:space="preserve">bridges this gap by centering Moscow as the primary research ecosystem, leveraging its status as Russia's medical innovation capital to generate transferable models for other regions.</w:t>
      </w:r>
    </w:p>
    <w:bookmarkEnd w:id="23"/>
    <w:bookmarkStart w:id="24" w:name="methodology"/>
    <w:p>
      <w:pPr>
        <w:pStyle w:val="Heading2"/>
      </w:pPr>
      <w:r>
        <w:t xml:space="preserve">Methodology</w:t>
      </w:r>
    </w:p>
    <w:p>
      <w:pPr>
        <w:pStyle w:val="FirstParagraph"/>
      </w:pPr>
      <w:r>
        <w:t xml:space="preserve">The research employs a mixed-methods approach spanning 18 months:</w:t>
      </w:r>
    </w:p>
    <w:p>
      <w:pPr>
        <w:numPr>
          <w:ilvl w:val="0"/>
          <w:numId w:val="1002"/>
        </w:numPr>
        <w:pStyle w:val="Compact"/>
      </w:pPr>
      <w:r>
        <w:rPr>
          <w:bCs/>
          <w:b/>
        </w:rPr>
        <w:t xml:space="preserve">Data Collection:</w:t>
      </w:r>
      <w:r>
        <w:t xml:space="preserve"> </w:t>
      </w:r>
      <w:r>
        <w:t xml:space="preserve">Retrospective analysis of 50,000 imaging studies (CT/MRI/PET) from Moscow hospitals (2021-2023), prioritizing cases with diagnostic discrepancies.</w:t>
      </w:r>
    </w:p>
    <w:p>
      <w:pPr>
        <w:numPr>
          <w:ilvl w:val="0"/>
          <w:numId w:val="1002"/>
        </w:numPr>
        <w:pStyle w:val="Compact"/>
      </w:pPr>
      <w:r>
        <w:rPr>
          <w:bCs/>
          <w:b/>
        </w:rPr>
        <w:t xml:space="preserve">AI Integration Testing:</w:t>
      </w:r>
      <w:r>
        <w:t xml:space="preserve"> </w:t>
      </w:r>
      <w:r>
        <w:t xml:space="preserve">Partnering with Skolkovo Institute of Science and Technology to deploy FDA-cleared AI algorithms for lung nodule detection in 3 pilot clinics, tracking Radiologist workflow changes via time-motion studies.</w:t>
      </w:r>
    </w:p>
    <w:p>
      <w:pPr>
        <w:numPr>
          <w:ilvl w:val="0"/>
          <w:numId w:val="1002"/>
        </w:numPr>
        <w:pStyle w:val="Compact"/>
      </w:pPr>
      <w:r>
        <w:rPr>
          <w:bCs/>
          <w:b/>
        </w:rPr>
        <w:t xml:space="preserve">Stakeholder Engagement:</w:t>
      </w:r>
      <w:r>
        <w:t xml:space="preserve"> </w:t>
      </w:r>
      <w:r>
        <w:t xml:space="preserve">Focus groups with 80+ Moscow-based Radiologists, hospital administrators, and Ministry of Health policymakers to co-design training modules aligned with Russia's new Medical Education Standards (2025).</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delivering four transformative outcomes:</w:t>
      </w:r>
    </w:p>
    <w:p>
      <w:pPr>
        <w:numPr>
          <w:ilvl w:val="0"/>
          <w:numId w:val="1003"/>
        </w:numPr>
        <w:pStyle w:val="Compact"/>
      </w:pPr>
      <w:r>
        <w:t xml:space="preserve">A Moscow-specific diagnostic algorithm reducing imaging interpretation errors by 30% (validated against WHO International Classification of Diseases standards).</w:t>
      </w:r>
    </w:p>
    <w:p>
      <w:pPr>
        <w:numPr>
          <w:ilvl w:val="0"/>
          <w:numId w:val="1003"/>
        </w:numPr>
        <w:pStyle w:val="Compact"/>
      </w:pPr>
      <w:r>
        <w:t xml:space="preserve">A cost-benefit model demonstrating that AI-augmented Radiologist workflows can increase clinic capacity by 22% without additional staffing—critical for resource-constrained Russia Moscow settings.</w:t>
      </w:r>
    </w:p>
    <w:p>
      <w:pPr>
        <w:numPr>
          <w:ilvl w:val="0"/>
          <w:numId w:val="1003"/>
        </w:numPr>
        <w:pStyle w:val="Compact"/>
      </w:pPr>
      <w:r>
        <w:t xml:space="preserve">A culturally adapted training curriculum endorsed by the Russian Society of Radiology, targeting 500+ Moscow Radiologists through regional workshops and digital platforms.</w:t>
      </w:r>
    </w:p>
    <w:p>
      <w:pPr>
        <w:numPr>
          <w:ilvl w:val="0"/>
          <w:numId w:val="1003"/>
        </w:numPr>
        <w:pStyle w:val="Compact"/>
      </w:pPr>
      <w:r>
        <w:t xml:space="preserve">Policy recommendations for integrating radiological data into Russia's National Health Information System (NHIS), directly supporting Moscow's Smart City Health initiative.</w:t>
      </w:r>
    </w:p>
    <w:p>
      <w:pPr>
        <w:pStyle w:val="FirstParagraph"/>
      </w:pPr>
      <w:r>
        <w:t xml:space="preserve">The significance extends beyond academia: optimized protocols will accelerate cancer detection in Moscow by up to 48 hours, aligning with Russia's 2030 Oncology Strategy. For the</w:t>
      </w:r>
      <w:r>
        <w:t xml:space="preserve"> </w:t>
      </w:r>
      <w:r>
        <w:rPr>
          <w:bCs/>
          <w:b/>
        </w:rPr>
        <w:t xml:space="preserve">Radiologist</w:t>
      </w:r>
      <w:r>
        <w:t xml:space="preserve"> </w:t>
      </w:r>
      <w:r>
        <w:t xml:space="preserve">profession in Russia, this establishes a framework for transitioning from reactive image readers to proactive diagnostic leaders within Moscow's integrated healthcare ecosystem.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Synthesis &amp; Protocol Design</w:t>
            </w:r>
          </w:p>
        </w:tc>
        <w:tc>
          <w:tcPr/>
          <w:p>
            <w:pPr>
              <w:pStyle w:val="Compact"/>
              <w:jc w:val="left"/>
            </w:pPr>
            <w:r>
              <w:t xml:space="preserve">Months 1-4</w:t>
            </w:r>
          </w:p>
        </w:tc>
        <w:tc>
          <w:tcPr/>
          <w:p>
            <w:pPr>
              <w:pStyle w:val="Compact"/>
              <w:jc w:val="left"/>
            </w:pPr>
            <w:r>
              <w:t xml:space="preserve">Russia Moscow-specific diagnostic framework draft; Ethics approval from Moscow Medical University</w:t>
            </w:r>
          </w:p>
        </w:tc>
      </w:tr>
      <w:tr>
        <w:tc>
          <w:tcPr/>
          <w:p>
            <w:pPr>
              <w:pStyle w:val="Compact"/>
              <w:jc w:val="left"/>
            </w:pPr>
            <w:r>
              <w:t xml:space="preserve">Data Collection &amp; AI Pilot Testing</w:t>
            </w:r>
          </w:p>
        </w:tc>
        <w:tc>
          <w:tcPr/>
          <w:p>
            <w:pPr>
              <w:pStyle w:val="Compact"/>
              <w:jc w:val="left"/>
            </w:pPr>
            <w:r>
              <w:t xml:space="preserve">Months 5-10</w:t>
            </w:r>
          </w:p>
        </w:tc>
        <w:tc>
          <w:tcPr/>
          <w:p>
            <w:pPr>
              <w:pStyle w:val="Compact"/>
              <w:jc w:val="left"/>
            </w:pPr>
            <w:r>
              <w:t xml:space="preserve">Validation report of AI tool efficacy; Radiologist workflow benchmarks</w:t>
            </w:r>
          </w:p>
        </w:tc>
      </w:tr>
      <w:tr>
        <w:tc>
          <w:tcPr/>
          <w:p>
            <w:pPr>
              <w:pStyle w:val="Compact"/>
              <w:jc w:val="left"/>
            </w:pPr>
            <w:r>
              <w:t xml:space="preserve">Training Module Development</w:t>
            </w:r>
          </w:p>
        </w:tc>
        <w:tc>
          <w:tcPr/>
          <w:p>
            <w:pPr>
              <w:pStyle w:val="Compact"/>
              <w:jc w:val="left"/>
            </w:pPr>
            <w:r>
              <w:t xml:space="preserve">Months 11-14</w:t>
            </w:r>
          </w:p>
        </w:tc>
        <w:tc>
          <w:tcPr/>
          <w:p>
            <w:pPr>
              <w:pStyle w:val="Compact"/>
              <w:jc w:val="left"/>
            </w:pPr>
            <w:r>
              <w:t xml:space="preserve">Pilot training program for 20 Moscow Radiologists; Feedback from Ministry of Health stakeholders</w:t>
            </w:r>
          </w:p>
        </w:tc>
      </w:tr>
      <w:tr>
        <w:tc>
          <w:tcPr/>
          <w:p>
            <w:pPr>
              <w:pStyle w:val="Compact"/>
              <w:jc w:val="left"/>
            </w:pPr>
            <w:r>
              <w:t xml:space="preserve">Dissertation Writing &amp; Policy Advocacy</w:t>
            </w:r>
          </w:p>
        </w:tc>
        <w:tc>
          <w:tcPr/>
          <w:p>
            <w:pPr>
              <w:pStyle w:val="Compact"/>
              <w:jc w:val="left"/>
            </w:pPr>
            <w:r>
              <w:t xml:space="preserve">Months 15-18</w:t>
            </w:r>
          </w:p>
        </w:tc>
        <w:tc>
          <w:tcPr/>
          <w:p>
            <w:pPr>
              <w:pStyle w:val="Compact"/>
              <w:jc w:val="left"/>
            </w:pPr>
            <w:r>
              <w:t xml:space="preserve">Complete thesis manuscript; Formal policy brief to Russian Federal Agency for Healthcare Development</w:t>
            </w:r>
          </w:p>
        </w:tc>
      </w:tr>
    </w:tbl>
    <w:bookmarkEnd w:id="26"/>
    <w:bookmarkStart w:id="27" w:name="conclusion"/>
    <w:p>
      <w:pPr>
        <w:pStyle w:val="Heading2"/>
      </w:pPr>
      <w:r>
        <w:t xml:space="preserve">Conclusion</w:t>
      </w:r>
    </w:p>
    <w:p>
      <w:pPr>
        <w:pStyle w:val="FirstParagraph"/>
      </w:pPr>
      <w:r>
        <w:t xml:space="preserve">This comprehensive</w:t>
      </w:r>
      <w:r>
        <w:t xml:space="preserve"> </w:t>
      </w:r>
      <w:r>
        <w:rPr>
          <w:bCs/>
          <w:b/>
        </w:rPr>
        <w:t xml:space="preserve">Thesis Proposal</w:t>
      </w:r>
      <w:r>
        <w:t xml:space="preserve"> </w:t>
      </w:r>
      <w:r>
        <w:t xml:space="preserve">addresses a critical need at the intersection of technology, healthcare infrastructure, and professional development within Russia Moscow. By centering the work of the</w:t>
      </w:r>
      <w:r>
        <w:t xml:space="preserve"> </w:t>
      </w:r>
      <w:r>
        <w:rPr>
          <w:bCs/>
          <w:b/>
        </w:rPr>
        <w:t xml:space="preserve">Radiologist</w:t>
      </w:r>
      <w:r>
        <w:t xml:space="preserve"> </w:t>
      </w:r>
      <w:r>
        <w:t xml:space="preserve">as both problem-solver and innovation catalyst in one of the world's most dynamic urban healthcare environments, this research promises to elevate diagnostic standards while contributing to Russia's broader strategic goals. The proposed methodology ensures findings will be immediately applicable across Moscow's diverse medical landscape—from high-tech private centers like NII Radiology to municipal clinics serving vulnerable populations. Ultimately, this study positions the Moscow-based</w:t>
      </w:r>
      <w:r>
        <w:t xml:space="preserve"> </w:t>
      </w:r>
      <w:r>
        <w:rPr>
          <w:bCs/>
          <w:b/>
        </w:rPr>
        <w:t xml:space="preserve">Radiologist</w:t>
      </w:r>
      <w:r>
        <w:t xml:space="preserve"> </w:t>
      </w:r>
      <w:r>
        <w:t xml:space="preserve">not as a technician of imaging equipment but as an indispensable architect of efficient, equitable, and technologically advanced healthcare in modern Russia. The successful execution of this</w:t>
      </w:r>
      <w:r>
        <w:t xml:space="preserve"> </w:t>
      </w:r>
      <w:r>
        <w:rPr>
          <w:bCs/>
          <w:b/>
        </w:rPr>
        <w:t xml:space="preserve">Thesis Proposal</w:t>
      </w:r>
      <w:r>
        <w:t xml:space="preserve"> </w:t>
      </w:r>
      <w:r>
        <w:t xml:space="preserve">will establish a replicable model for radiological excellence across Russia and serve as a blueprint for global health systems facing similar structural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Russia Moscow</dc:title>
  <dc:creator/>
  <dc:language>en</dc:language>
  <cp:keywords/>
  <dcterms:created xsi:type="dcterms:W3CDTF">2026-07-20T23:14:46Z</dcterms:created>
  <dcterms:modified xsi:type="dcterms:W3CDTF">2026-07-20T23:14:46Z</dcterms:modified>
</cp:coreProperties>
</file>

<file path=docProps/custom.xml><?xml version="1.0" encoding="utf-8"?>
<Properties xmlns="http://schemas.openxmlformats.org/officeDocument/2006/custom-properties" xmlns:vt="http://schemas.openxmlformats.org/officeDocument/2006/docPropsVTypes"/>
</file>