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Radiologist</w:t>
      </w:r>
      <w:r>
        <w:t xml:space="preserve"> </w:t>
      </w:r>
      <w:r>
        <w:t xml:space="preserve">Workforce</w:t>
      </w:r>
      <w:r>
        <w:t xml:space="preserve"> </w:t>
      </w:r>
      <w:r>
        <w:t xml:space="preserve">Deployment</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47d9a6cb4e58c05391df499696361d289dd171f"/>
    <w:p>
      <w:pPr>
        <w:pStyle w:val="Heading1"/>
      </w:pPr>
      <w:r>
        <w:t xml:space="preserve">Thesis Proposal: Strategic Workforce Development for Radiologists in Riyadh, Saudi Arabia</w:t>
      </w:r>
    </w:p>
    <w:p>
      <w:pPr>
        <w:pStyle w:val="FirstParagraph"/>
      </w:pPr>
      <w:r>
        <w:rPr>
          <w:bCs/>
          <w:b/>
        </w:rPr>
        <w:t xml:space="preserve">Abstract (Approx. 200 words):</w:t>
      </w:r>
      <w:r>
        <w:t xml:space="preserve"> </w:t>
      </w:r>
      <w:r>
        <w:t xml:space="preserve">This Thesis Proposal outlines a critical research initiative addressing the escalating demand for specialized radiologist services within Riyadh, Saudi Arabia. As the capital city and economic hub of the Kingdom, Riyadh experiences unprecedented healthcare expansion driven by Saudi Vision 2030 and population growth exceeding 7 million residents. Current projections indicate a significant deficit in radiologist numbers relative to international standards and local healthcare needs, particularly in advanced imaging modalities like MRI, CT, PET-CT, and interventional radiology. This research aims to develop a data-driven framework for optimizing the recruitment, training, retention, and strategic deployment of Radiologists across Riyadh's public and private healthcare institutions. Utilizing mixed-methods approaches—including analysis of Ministry of Health (MOH) datasets, hospital resource audits, radiologist workforce surveys, and stakeholder interviews with key administrators—the study will identify systemic bottlenecks (e.g., training pipeline gaps, geographic maldistribution, scope-of-practice constraints). The findings will directly inform policy recommendations for the Saudi Commission for Health Specialties (SCFHS) and Riyadh Medical City initiatives. This Thesis Proposal is pivotal to ensuring Riyadh's radiology services align with national health goals, enhance diagnostic accuracy, reduce patient wait times, and support the Kingdom’s transformation into a global healthcare destination. The research will yield actionable strategies specifically tailored to the unique socio-cultural and infrastructural context of Saudi Arabia Riyadh.</w:t>
      </w:r>
    </w:p>
    <w:bookmarkStart w:id="20" w:name="Xd7f0e477e6ec1bca4c015935c3ba5e3e3d76dcc"/>
    <w:p>
      <w:pPr>
        <w:pStyle w:val="Heading2"/>
      </w:pPr>
      <w:r>
        <w:t xml:space="preserve">1. Introduction: Context of Radiology in Saudi Vision 2030</w:t>
      </w:r>
    </w:p>
    <w:p>
      <w:pPr>
        <w:pStyle w:val="FirstParagraph"/>
      </w:pPr>
      <w:r>
        <w:t xml:space="preserve">Saudi Arabia's Vision 2030 prioritizes healthcare sector modernization, aiming for a $18 billion annual investment by 2034 and the establishment of Riyadh as a regional medical hub. Central to this vision is the enhancement of diagnostic imaging capabilities, where Radiologists serve as indispensable clinical partners. However, Riyadh faces acute pressure: its population density fuels demand for radiological services far beyond current capacity. Current ratios show only 1 radiologist per 35,000 residents in Riyadh (vs. WHO-recommended 1:600), creating critical backlogs in cancer diagnosis, trauma assessment, and chronic disease management. This gap directly undermines Vision 2030's objectives of improving healthcare accessibility and quality. Consequently, the need for a comprehensive Thesis Proposal focused on Radiologist workforce development is not merely academic—it is a national imperative for Riyadh's sustainable healthcare evolution.</w:t>
      </w:r>
    </w:p>
    <w:bookmarkEnd w:id="20"/>
    <w:bookmarkStart w:id="21" w:name="Xce7542db1855c9544b5d38570cd436e1ba5005c"/>
    <w:p>
      <w:pPr>
        <w:pStyle w:val="Heading2"/>
      </w:pPr>
      <w:r>
        <w:t xml:space="preserve">2. Problem Statement: The Radiologist Deficit in Riyadh</w:t>
      </w:r>
    </w:p>
    <w:p>
      <w:pPr>
        <w:pStyle w:val="FirstParagraph"/>
      </w:pPr>
      <w:r>
        <w:t xml:space="preserve">The shortage of qualified Radiologists in Saudi Arabia Riyadh transcends simple numbers. It manifests as uneven distribution across tertiary hospitals (e.g., King Khalid University Hospital, King Faisal Specialist Hospital) versus primary care centers, underutilization of AI-assisted imaging tools due to staff scarcity, and prolonged diagnostic delays affecting patient outcomes. Key contributing factors include:</w:t>
      </w:r>
    </w:p>
    <w:p>
      <w:pPr>
        <w:numPr>
          <w:ilvl w:val="0"/>
          <w:numId w:val="1001"/>
        </w:numPr>
        <w:pStyle w:val="Compact"/>
      </w:pPr>
      <w:r>
        <w:t xml:space="preserve">Insufficient domestic training pipelines within Saudi medical schools for radiology specialization.</w:t>
      </w:r>
    </w:p>
    <w:p>
      <w:pPr>
        <w:numPr>
          <w:ilvl w:val="0"/>
          <w:numId w:val="1001"/>
        </w:numPr>
        <w:pStyle w:val="Compact"/>
      </w:pPr>
      <w:r>
        <w:t xml:space="preserve">High attrition rates among expatriate Radiologists due to cultural integration challenges and compensation structures.</w:t>
      </w:r>
    </w:p>
    <w:p>
      <w:pPr>
        <w:numPr>
          <w:ilvl w:val="0"/>
          <w:numId w:val="1001"/>
        </w:numPr>
        <w:pStyle w:val="Compact"/>
      </w:pPr>
      <w:r>
        <w:t xml:space="preserve">Limited focus on emerging subspecialties (e.g., neuroradiology, pediatric radiology) crucial for Riyadh's diverse population.</w:t>
      </w:r>
    </w:p>
    <w:p>
      <w:pPr>
        <w:pStyle w:val="FirstParagraph"/>
      </w:pPr>
      <w:r>
        <w:t xml:space="preserve">This Thesis Proposal will rigorously investigate these systemic failures within the Riyadh context. Without targeted intervention by the Saudi Ministry of Health and SCFHS, the radiological capacity gap will persist, hindering Riyadh's emergence as a healthcare leader in the Middle East.</w:t>
      </w:r>
    </w:p>
    <w:bookmarkEnd w:id="21"/>
    <w:bookmarkStart w:id="22" w:name="research-objectives"/>
    <w:p>
      <w:pPr>
        <w:pStyle w:val="Heading2"/>
      </w:pPr>
      <w:r>
        <w:t xml:space="preserve">3. Research Objectives</w:t>
      </w:r>
    </w:p>
    <w:p>
      <w:pPr>
        <w:pStyle w:val="FirstParagraph"/>
      </w:pPr>
      <w:r>
        <w:t xml:space="preserve">This Thesis Proposal establishes three core objectives to address Riyadh's Radiologist challenges:</w:t>
      </w:r>
    </w:p>
    <w:p>
      <w:pPr>
        <w:numPr>
          <w:ilvl w:val="0"/>
          <w:numId w:val="1002"/>
        </w:numPr>
        <w:pStyle w:val="Compact"/>
      </w:pPr>
      <w:r>
        <w:t xml:space="preserve">Quantify &amp; Diagnose:** Conduct a granular analysis of Riyadh’s radiologist staffing levels (by specialty, institution type, geographic location) against projected patient volumes for 2025-2035 using MOH data.</w:t>
      </w:r>
    </w:p>
    <w:p>
      <w:pPr>
        <w:numPr>
          <w:ilvl w:val="0"/>
          <w:numId w:val="1002"/>
        </w:numPr>
        <w:pStyle w:val="Compact"/>
      </w:pPr>
      <w:r>
        <w:t xml:space="preserve">Identify Barriers:** Through structured interviews with 15+ key stakeholders (SCFHS officials, hospital CMOs, Radiologist unions), pinpoint barriers to recruitment, retention, and scope-of-practice expansion specific to Saudi Arabia Riyadh.</w:t>
      </w:r>
    </w:p>
    <w:p>
      <w:pPr>
        <w:numPr>
          <w:ilvl w:val="0"/>
          <w:numId w:val="1002"/>
        </w:numPr>
        <w:pStyle w:val="Compact"/>
      </w:pPr>
      <w:r>
        <w:t xml:space="preserve">Develop Framework:** Propose a scalable workforce model integrating local training accreditation (e.g., SCFHS pathways), tele-radiology networks for underserved districts, and incentive structures aligned with cultural values like "Saudi Nationalization" (Nitaqat).</w:t>
      </w:r>
    </w:p>
    <w:bookmarkEnd w:id="22"/>
    <w:bookmarkStart w:id="23" w:name="X6bfeec8a0df115cbc80ef60181cfc399f18f169"/>
    <w:p>
      <w:pPr>
        <w:pStyle w:val="Heading2"/>
      </w:pPr>
      <w:r>
        <w:t xml:space="preserve">4. Methodology: Contextualized Approach for Saudi Arabia Riyadh</w:t>
      </w:r>
    </w:p>
    <w:p>
      <w:pPr>
        <w:pStyle w:val="FirstParagraph"/>
      </w:pPr>
      <w:r>
        <w:t xml:space="preserve">The research employs a mixed-methods design uniquely suited to Riyadh’s environment:</w:t>
      </w:r>
    </w:p>
    <w:p>
      <w:pPr>
        <w:numPr>
          <w:ilvl w:val="0"/>
          <w:numId w:val="1003"/>
        </w:numPr>
        <w:pStyle w:val="Compact"/>
      </w:pPr>
      <w:r>
        <w:t xml:space="preserve">Quantitative:** Analyze anonymized MOH hospital utilization data (2018-2023) to map radiologist-patient ratios, exam backlogs, and equipment underuse across Riyadh districts.</w:t>
      </w:r>
    </w:p>
    <w:p>
      <w:pPr>
        <w:numPr>
          <w:ilvl w:val="0"/>
          <w:numId w:val="1003"/>
        </w:numPr>
        <w:pStyle w:val="Compact"/>
      </w:pPr>
      <w:r>
        <w:t xml:space="preserve">Qualitative:** Conduct focus groups with 45+ practicing Radiologists in Riyadh to explore workplace satisfaction and cultural adaptation challenges. Utilize culturally sensitive interview guides approved by the King Abdullah International Medical Research Center (KAIMRC).</w:t>
      </w:r>
    </w:p>
    <w:p>
      <w:pPr>
        <w:numPr>
          <w:ilvl w:val="0"/>
          <w:numId w:val="1003"/>
        </w:numPr>
        <w:pStyle w:val="Compact"/>
      </w:pPr>
      <w:r>
        <w:t xml:space="preserve">Policy Analysis:** Review current SCFHS regulations, Vision 2030 health sector plans, and international best practices (e.g., UAE’s radiology workforce model) for adaptable Riyadh-specific recommendations.</w:t>
      </w:r>
    </w:p>
    <w:bookmarkEnd w:id="23"/>
    <w:bookmarkStart w:id="24" w:name="significance-of-the-thesis-proposal"/>
    <w:p>
      <w:pPr>
        <w:pStyle w:val="Heading2"/>
      </w:pPr>
      <w:r>
        <w:t xml:space="preserve">5. Significance of the Thesis Proposal</w:t>
      </w:r>
    </w:p>
    <w:p>
      <w:pPr>
        <w:pStyle w:val="FirstParagraph"/>
      </w:pPr>
      <w:r>
        <w:t xml:space="preserve">This Thesis Proposal delivers tangible value for Saudi Arabia Riyadh:</w:t>
      </w:r>
    </w:p>
    <w:p>
      <w:pPr>
        <w:numPr>
          <w:ilvl w:val="0"/>
          <w:numId w:val="1004"/>
        </w:numPr>
        <w:pStyle w:val="Compact"/>
      </w:pPr>
      <w:r>
        <w:t xml:space="preserve">National Impact:** Directly supports Vision 2030’s healthcare pillar by providing a blueprint for closing the Radiologist deficit, enabling faster diagnosis of critical conditions like cancer and stroke.</w:t>
      </w:r>
    </w:p>
    <w:p>
      <w:pPr>
        <w:numPr>
          <w:ilvl w:val="0"/>
          <w:numId w:val="1004"/>
        </w:numPr>
        <w:pStyle w:val="Compact"/>
      </w:pPr>
      <w:r>
        <w:t xml:space="preserve">Local Relevance:** Solutions will be grounded in Riyadh’s realities—addressing infrastructure limitations in newer suburbs (e.g., Diriyah), religious considerations for work schedules, and alignment with Saudi Medical Licensing Examination (SMLEx) pathways.</w:t>
      </w:r>
    </w:p>
    <w:p>
      <w:pPr>
        <w:numPr>
          <w:ilvl w:val="0"/>
          <w:numId w:val="1004"/>
        </w:numPr>
        <w:pStyle w:val="Compact"/>
      </w:pPr>
      <w:r>
        <w:t xml:space="preserve">Academic Contribution:** Fills a critical gap in Middle Eastern healthcare literature focused on radiologist workforce dynamics within a rapidly urbanizing national capital.</w:t>
      </w:r>
    </w:p>
    <w:bookmarkEnd w:id="24"/>
    <w:bookmarkStart w:id="25" w:name="expected-outcomes-and-timeline"/>
    <w:p>
      <w:pPr>
        <w:pStyle w:val="Heading2"/>
      </w:pPr>
      <w:r>
        <w:t xml:space="preserve">6. Expected Outcomes and Timeline</w:t>
      </w:r>
    </w:p>
    <w:p>
      <w:pPr>
        <w:pStyle w:val="FirstParagraph"/>
      </w:pPr>
      <w:r>
        <w:t xml:space="preserve">The Thesis Proposal anticipates producing:</w:t>
      </w:r>
    </w:p>
    <w:p>
      <w:pPr>
        <w:numPr>
          <w:ilvl w:val="0"/>
          <w:numId w:val="1005"/>
        </w:numPr>
        <w:pStyle w:val="Compact"/>
      </w:pPr>
      <w:r>
        <w:t xml:space="preserve">A Riyadh-specific Radiologist Workforce Model with 3-year implementation milestones.</w:t>
      </w:r>
    </w:p>
    <w:p>
      <w:pPr>
        <w:numPr>
          <w:ilvl w:val="0"/>
          <w:numId w:val="1005"/>
        </w:numPr>
        <w:pStyle w:val="Compact"/>
      </w:pPr>
      <w:r>
        <w:t xml:space="preserve">Policy briefs for SCFHS outlining revised training quotas and retention incentives (e.g., housing support, professional development funds).</w:t>
      </w:r>
    </w:p>
    <w:p>
      <w:pPr>
        <w:numPr>
          <w:ilvl w:val="0"/>
          <w:numId w:val="1005"/>
        </w:numPr>
        <w:pStyle w:val="Compact"/>
      </w:pPr>
      <w:r>
        <w:t xml:space="preserve">A tele-radiology integration protocol to leverage technology in Riyadh’s expanding network of diagnostic centers.</w:t>
      </w:r>
    </w:p>
    <w:p>
      <w:pPr>
        <w:pStyle w:val="FirstParagraph"/>
      </w:pPr>
      <w:r>
        <w:t xml:space="preserve">The 18-month research timeline will be executed within Saudi Arabia Riyadh, ensuring cultural immersion. Phase 1 (Months 1-4): Data collection &amp; stakeholder mapping. Phase 2 (Months 5-10): Fieldwork &amp; analysis. Phase 3 (Months 11-18): Framework development and policy engagement.</w:t>
      </w:r>
    </w:p>
    <w:bookmarkEnd w:id="25"/>
    <w:bookmarkStart w:id="26" w:name="conclusion"/>
    <w:p>
      <w:pPr>
        <w:pStyle w:val="Heading2"/>
      </w:pPr>
      <w:r>
        <w:t xml:space="preserve">7. Conclusion</w:t>
      </w:r>
    </w:p>
    <w:p>
      <w:pPr>
        <w:pStyle w:val="FirstParagraph"/>
      </w:pPr>
      <w:r>
        <w:t xml:space="preserve">The escalating demand for Radiologist services in Saudi Arabia Riyadh represents a pivotal challenge to the Kingdom’s healthcare transformation. This Thesis Proposal transcends theoretical inquiry—it is a pragmatic roadmap for securing Riyadh’s diagnostic future. By focusing on the strategic deployment, training, and retention of Radiologists within the unique framework of Saudi Vision 2030, this research will generate actionable intelligence to alleviate systemic pressures. The outcomes promise not only reduced patient wait times and improved clinical accuracy but also a stronger foundation for Riyadh to fulfill its role as a beacon of advanced healthcare in the Middle East. This Thesis Proposal is therefore an urgent and essential contribution to advancing Saudi Arabia’s health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Radiologist Workforce Deployment in Riyadh, Saudi Arabia</dc:title>
  <dc:creator/>
  <dc:language>en</dc:language>
  <cp:keywords/>
  <dcterms:created xsi:type="dcterms:W3CDTF">2026-07-15T08:13:14Z</dcterms:created>
  <dcterms:modified xsi:type="dcterms:W3CDTF">2026-07-15T08:13:14Z</dcterms:modified>
</cp:coreProperties>
</file>

<file path=docProps/custom.xml><?xml version="1.0" encoding="utf-8"?>
<Properties xmlns="http://schemas.openxmlformats.org/officeDocument/2006/custom-properties" xmlns:vt="http://schemas.openxmlformats.org/officeDocument/2006/docPropsVTypes"/>
</file>