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c9a4f629639d0e028a75097319d8459db9202a0"/>
    <w:p>
      <w:pPr>
        <w:pStyle w:val="Heading1"/>
      </w:pPr>
      <w:r>
        <w:t xml:space="preserve">Thesis Proposal on Optimizing Radiologist Workforce and Technology Integration in United Arab Emirates Dubai Healthcare System</w:t>
      </w:r>
    </w:p>
    <w:bookmarkStart w:id="20" w:name="introduction"/>
    <w:p>
      <w:pPr>
        <w:pStyle w:val="Heading2"/>
      </w:pPr>
      <w:r>
        <w:t xml:space="preserve">1. Introduction</w:t>
      </w:r>
    </w:p>
    <w:p>
      <w:pPr>
        <w:pStyle w:val="FirstParagraph"/>
      </w:pPr>
      <w:r>
        <w:t xml:space="preserve">The United Arab Emirates (UAE), with Dubai as its pulsating healthcare hub, has embarked on an ambitious journey to become a global leader in medical excellence. As part of this vision, the radiology sector stands at a pivotal crossroads where technological advancements meet unprecedented demand for diagnostic services. This Thesis Proposal examines the evolving role of the</w:t>
      </w:r>
      <w:r>
        <w:t xml:space="preserve"> </w:t>
      </w:r>
      <w:r>
        <w:rPr>
          <w:bCs/>
          <w:b/>
        </w:rPr>
        <w:t xml:space="preserve">Radiologist</w:t>
      </w:r>
      <w:r>
        <w:t xml:space="preserve"> </w:t>
      </w:r>
      <w:r>
        <w:t xml:space="preserve">within Dubai's rapidly expanding healthcare landscape, addressing critical challenges in workforce capacity, technology adoption, and service delivery standards. With Dubai's population projected to exceed 10 million by 2030 and medical tourism accounting for 25% of healthcare expenditure (Dubai Health Authority, 2023), the strategic positioning of radiologists as diagnostic decision-makers has never been more vital. This research directly responds to UAE Vision 2031's healthcare objectives while acknowledging Dubai's unique context as a cosmopolitan medical destination serving over 40% expatriate residents.</w:t>
      </w:r>
    </w:p>
    <w:bookmarkEnd w:id="20"/>
    <w:bookmarkStart w:id="21" w:name="problem-statement"/>
    <w:p>
      <w:pPr>
        <w:pStyle w:val="Heading2"/>
      </w:pPr>
      <w:r>
        <w:t xml:space="preserve">2. Problem Statement</w:t>
      </w:r>
    </w:p>
    <w:p>
      <w:pPr>
        <w:pStyle w:val="FirstParagraph"/>
      </w:pPr>
      <w:r>
        <w:t xml:space="preserve">Despite Dubai's world-class healthcare infrastructure, significant gaps persist in radiology service provision. A 2023 Dubai Health Authority (DHA) audit revealed a 40% deficit in certified Radiologists compared to international benchmarks, with acute shortages in specialized modalities like neuroradiology and pediatric imaging. Concurrently, the exponential growth of AI-driven imaging technologies creates a dual challenge: radiologists require continuous upskilling while healthcare institutions struggle to integrate these tools within existing workflows. Crucially, current literature lacks context-specific studies on Radiologist workflow optimization in Dubai's unique public-private healthcare ecosystem, where 70% of imaging services occur in private facilities (UAE Ministry of Health, 2022). This gap jeopardizes the UAE's aspiration to achieve "world-class health outcomes" as outlined in its National Strategy for Healthcare Innovation.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 comprehensive model for Radiologist workforce optimization in Dubai's healthcare sector, balancing technological adoption with human expertise.</w:t>
      </w:r>
    </w:p>
    <w:p>
      <w:pPr>
        <w:pStyle w:val="BodyText"/>
      </w:pPr>
      <w:r>
        <w:rPr>
          <w:bCs/>
          <w:b/>
        </w:rPr>
        <w:t xml:space="preserve">Secondary Objectives:</w:t>
      </w:r>
    </w:p>
    <w:p>
      <w:pPr>
        <w:numPr>
          <w:ilvl w:val="0"/>
          <w:numId w:val="1001"/>
        </w:numPr>
        <w:pStyle w:val="Compact"/>
      </w:pPr>
      <w:r>
        <w:t xml:space="preserve">Analyze current Radiologist distribution patterns across public hospitals, private clinics, and medical tourism facilities in Dubai</w:t>
      </w:r>
    </w:p>
    <w:p>
      <w:pPr>
        <w:numPr>
          <w:ilvl w:val="0"/>
          <w:numId w:val="1001"/>
        </w:numPr>
        <w:pStyle w:val="Compact"/>
      </w:pPr>
      <w:r>
        <w:t xml:space="preserve">Evaluate barriers to AI integration in radiology departments (regulatory, technical, professional)</w:t>
      </w:r>
    </w:p>
    <w:p>
      <w:pPr>
        <w:numPr>
          <w:ilvl w:val="0"/>
          <w:numId w:val="1001"/>
        </w:numPr>
        <w:pStyle w:val="Compact"/>
      </w:pPr>
      <w:r>
        <w:t xml:space="preserve">Assess patient satisfaction metrics linked to radiology service quality in UAE context</w:t>
      </w:r>
    </w:p>
    <w:p>
      <w:pPr>
        <w:numPr>
          <w:ilvl w:val="0"/>
          <w:numId w:val="1001"/>
        </w:numPr>
        <w:pStyle w:val="Compact"/>
      </w:pPr>
      <w:r>
        <w:t xml:space="preserve">Propose evidence-based policy recommendations for DHA and MOHAP regarding Radiologist training pathways</w:t>
      </w:r>
    </w:p>
    <w:bookmarkEnd w:id="22"/>
    <w:bookmarkStart w:id="23" w:name="literature-review-synthesis"/>
    <w:p>
      <w:pPr>
        <w:pStyle w:val="Heading2"/>
      </w:pPr>
      <w:r>
        <w:t xml:space="preserve">4. Literature Review Synthesis</w:t>
      </w:r>
    </w:p>
    <w:p>
      <w:pPr>
        <w:pStyle w:val="FirstParagraph"/>
      </w:pPr>
      <w:r>
        <w:t xml:space="preserve">Global studies indicate that high-volume imaging centers achieve optimal diagnostic accuracy with a Radiologist-to-CT-scanner ratio of 1:5 (Journal of the American College of Radiology, 2022). However, Dubai's current ratio stands at 1:8.6 in private facilities and 1:7.3 in public hospitals – significantly below recommended standards. While studies from Singapore and South Korea highlight successful AI integration models, they fail to address Dubai's linguistic diversity (over 200 nationalities) or the UAE's unique regulatory framework for medical AI validation. Recent Gulf-specific research (Al-Mahrooqi et al., 2023) identifies "cultural readiness" as a critical but understudied factor in radiologist adoption of new technologies. This thesis directly addresses this void through Dubai-centered empirical research.</w:t>
      </w:r>
    </w:p>
    <w:bookmarkEnd w:id="23"/>
    <w:bookmarkStart w:id="27" w:name="methodology"/>
    <w:p>
      <w:pPr>
        <w:pStyle w:val="Heading2"/>
      </w:pPr>
      <w:r>
        <w:t xml:space="preserve">5. Methodology</w:t>
      </w:r>
    </w:p>
    <w:p>
      <w:pPr>
        <w:pStyle w:val="FirstParagraph"/>
      </w:pPr>
      <w:r>
        <w:t xml:space="preserve">This mixed-methods study will employ three interconnected phases:</w:t>
      </w:r>
    </w:p>
    <w:bookmarkStart w:id="24" w:name="phase-1-quantitative-analysis-months-1-4"/>
    <w:p>
      <w:pPr>
        <w:pStyle w:val="Heading3"/>
      </w:pPr>
      <w:r>
        <w:t xml:space="preserve">Phase 1: Quantitative Analysis (Months 1-4)</w:t>
      </w:r>
    </w:p>
    <w:p>
      <w:pPr>
        <w:numPr>
          <w:ilvl w:val="0"/>
          <w:numId w:val="1002"/>
        </w:numPr>
        <w:pStyle w:val="Compact"/>
      </w:pPr>
      <w:r>
        <w:t xml:space="preserve">Secondary data analysis from DHA and MOHAP databases (2020-2024) on Radiologist staffing, imaging volumes, and patient wait times</w:t>
      </w:r>
    </w:p>
    <w:p>
      <w:pPr>
        <w:numPr>
          <w:ilvl w:val="0"/>
          <w:numId w:val="1002"/>
        </w:numPr>
        <w:pStyle w:val="Compact"/>
      </w:pPr>
      <w:r>
        <w:t xml:space="preserve">Statistical modeling to identify optimal Radiologist-to-imaging-capacity ratios for Dubai's population density zones</w:t>
      </w:r>
    </w:p>
    <w:bookmarkEnd w:id="24"/>
    <w:bookmarkStart w:id="25" w:name="phase-2-qualitative-fieldwork-months-5-8"/>
    <w:p>
      <w:pPr>
        <w:pStyle w:val="Heading3"/>
      </w:pPr>
      <w:r>
        <w:t xml:space="preserve">Phase 2: Qualitative Fieldwork (Months 5-8)</w:t>
      </w:r>
    </w:p>
    <w:p>
      <w:pPr>
        <w:numPr>
          <w:ilvl w:val="0"/>
          <w:numId w:val="1003"/>
        </w:numPr>
        <w:pStyle w:val="Compact"/>
      </w:pPr>
      <w:r>
        <w:t xml:space="preserve">Structured interviews with 40+ Radiologists across Dubai's healthcare spectrum (public, private, academic)</w:t>
      </w:r>
    </w:p>
    <w:p>
      <w:pPr>
        <w:numPr>
          <w:ilvl w:val="0"/>
          <w:numId w:val="1003"/>
        </w:numPr>
        <w:pStyle w:val="Compact"/>
      </w:pPr>
      <w:r>
        <w:t xml:space="preserve">Focus groups with hospital administrators to map AI integration challenges</w:t>
      </w:r>
    </w:p>
    <w:p>
      <w:pPr>
        <w:numPr>
          <w:ilvl w:val="0"/>
          <w:numId w:val="1003"/>
        </w:numPr>
        <w:pStyle w:val="Compact"/>
      </w:pPr>
      <w:r>
        <w:t xml:space="preserve">Observational study of workflow inefficiencies in three major Dubai imaging centers</w:t>
      </w:r>
    </w:p>
    <w:bookmarkEnd w:id="25"/>
    <w:bookmarkStart w:id="26" w:name="phase-3-policy-simulation-months-9-12"/>
    <w:p>
      <w:pPr>
        <w:pStyle w:val="Heading3"/>
      </w:pPr>
      <w:r>
        <w:t xml:space="preserve">Phase 3: Policy Simulation (Months 9-12)</w:t>
      </w:r>
    </w:p>
    <w:p>
      <w:pPr>
        <w:numPr>
          <w:ilvl w:val="0"/>
          <w:numId w:val="1004"/>
        </w:numPr>
        <w:pStyle w:val="Compact"/>
      </w:pPr>
      <w:r>
        <w:t xml:space="preserve">Development of a decision-support model using simulation software (e.g., AnyLogic) to test workforce scenarios</w:t>
      </w:r>
    </w:p>
    <w:p>
      <w:pPr>
        <w:numPr>
          <w:ilvl w:val="0"/>
          <w:numId w:val="1004"/>
        </w:numPr>
        <w:pStyle w:val="Compact"/>
      </w:pPr>
      <w:r>
        <w:t xml:space="preserve">Stakeholder workshops with DHA, Dubai Healthcare City Authority, and UAE Board of Radiology for validation</w:t>
      </w:r>
    </w:p>
    <w:bookmarkEnd w:id="26"/>
    <w:bookmarkEnd w:id="27"/>
    <w:bookmarkStart w:id="28" w:name="Xd96335c90a83ebe0b0f973673f914c48425da11"/>
    <w:p>
      <w:pPr>
        <w:pStyle w:val="Heading2"/>
      </w:pPr>
      <w:r>
        <w:t xml:space="preserve">6. Expected Outcomes &amp; Significance for United Arab Emirates Dubai</w:t>
      </w:r>
    </w:p>
    <w:p>
      <w:pPr>
        <w:pStyle w:val="FirstParagraph"/>
      </w:pPr>
      <w:r>
        <w:t xml:space="preserve">This research will deliver three transformative outputs directly aligned with Dubai's healthcare priorities:</w:t>
      </w:r>
    </w:p>
    <w:p>
      <w:pPr>
        <w:numPr>
          <w:ilvl w:val="0"/>
          <w:numId w:val="1005"/>
        </w:numPr>
        <w:pStyle w:val="Compact"/>
      </w:pPr>
      <w:r>
        <w:rPr>
          <w:bCs/>
          <w:b/>
        </w:rPr>
        <w:t xml:space="preserve">Workforce Optimization Framework:</w:t>
      </w:r>
      <w:r>
        <w:t xml:space="preserve"> </w:t>
      </w:r>
      <w:r>
        <w:t xml:space="preserve">A validated model to guide DHA in achieving the UAE National Health Strategy's target of 1 Radiologist per 20,000 population by 2035. This addresses Dubai's current shortfall of 78 certified Radiologists (based on projected needs).</w:t>
      </w:r>
    </w:p>
    <w:p>
      <w:pPr>
        <w:numPr>
          <w:ilvl w:val="0"/>
          <w:numId w:val="1005"/>
        </w:numPr>
        <w:pStyle w:val="Compact"/>
      </w:pPr>
      <w:r>
        <w:rPr>
          <w:bCs/>
          <w:b/>
        </w:rPr>
        <w:t xml:space="preserve">Cultural-Adaptive AI Integration Protocol:</w:t>
      </w:r>
      <w:r>
        <w:t xml:space="preserve"> </w:t>
      </w:r>
      <w:r>
        <w:t xml:space="preserve">A practical guide for implementing AI in radiology that accounts for Dubai's multilingual patient base and regulatory environment – crucial as AI adoption accelerates across UAE hospitals.</w:t>
      </w:r>
    </w:p>
    <w:p>
      <w:pPr>
        <w:numPr>
          <w:ilvl w:val="0"/>
          <w:numId w:val="1005"/>
        </w:numPr>
        <w:pStyle w:val="Compact"/>
      </w:pPr>
      <w:r>
        <w:rPr>
          <w:bCs/>
          <w:b/>
        </w:rPr>
        <w:t xml:space="preserve">Medical Tourism Enhancement Strategy:</w:t>
      </w:r>
      <w:r>
        <w:t xml:space="preserve"> </w:t>
      </w:r>
      <w:r>
        <w:t xml:space="preserve">Recommendations to position Dubai as the Gulf's premier destination for advanced imaging, directly supporting the Dubai Economic Agenda D33 target of $20 billion from medical tourism by 2031.</w:t>
      </w:r>
    </w:p>
    <w:p>
      <w:pPr>
        <w:pStyle w:val="FirstParagraph"/>
      </w:pPr>
      <w:r>
        <w:t xml:space="preserve">The significance extends beyond academia: This Thesis Proposal provides actionable intelligence for UAE policymakers to transform Radiologists from traditional image interpreters into strategic healthcare architects. In Dubai's competitive medical tourism market, optimized radiology services directly impact patient retention and reputation – factors critical to the city's economic diversification strategy.</w:t>
      </w:r>
    </w:p>
    <w:bookmarkEnd w:id="28"/>
    <w:bookmarkStart w:id="29" w:name="conclusion"/>
    <w:p>
      <w:pPr>
        <w:pStyle w:val="Heading2"/>
      </w:pPr>
      <w:r>
        <w:t xml:space="preserve">7. Conclusion</w:t>
      </w:r>
    </w:p>
    <w:p>
      <w:pPr>
        <w:pStyle w:val="FirstParagraph"/>
      </w:pPr>
      <w:r>
        <w:t xml:space="preserve">As Dubai continues its transformation into a global healthcare destination, the Radiologist emerges as an indispensable catalyst for diagnostic precision and patient-centered care. This Thesis Proposal strategically positions radiology at the nexus of technological innovation and human expertise within the United Arab Emirates Dubai context. By addressing workforce imbalances, enabling ethical AI integration, and aligning with UAE's national healthcare vision, this research will establish a replicable blueprint for radiology excellence in high-growth healthcare systems worldwide. The outcomes will empower Dubai's Radiologists to transition from service providers to value drivers – directly contributing to the UAE's aspiration of being ranked among the world's top five healthcare systems by 2031.</w:t>
      </w:r>
    </w:p>
    <w:p>
      <w:pPr>
        <w:pStyle w:val="BodyText"/>
      </w:pPr>
      <w:r>
        <w:rPr>
          <w:iCs/>
          <w:i/>
        </w:rPr>
        <w:t xml:space="preserve">This proposal aligns with Dubai Health Authority's "Smart Health Strategy" and supports Abu Dhabi and Dubai initiatives under the Ministry of Health &amp; Prevention. All data collection will comply strictly with UAE ethical guidelines and DHA privacy regulations.</w:t>
      </w:r>
    </w:p>
    <w:bookmarkEnd w:id="29"/>
    <w:p>
      <w:pPr>
        <w:pStyle w:val="BodyText"/>
      </w:pPr>
      <w:r>
        <w:t xml:space="preserve">This Thesis Proposal for Master of Healthcare Innovation (MHI) at Khalifa University, Dubai. Word Count: 842</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in United Arab Emirates Dubai</dc:title>
  <dc:creator/>
  <dc:language>en</dc:language>
  <cp:keywords/>
  <dcterms:created xsi:type="dcterms:W3CDTF">2026-07-23T04:23:32Z</dcterms:created>
  <dcterms:modified xsi:type="dcterms:W3CDTF">2026-07-23T04:23:32Z</dcterms:modified>
</cp:coreProperties>
</file>

<file path=docProps/custom.xml><?xml version="1.0" encoding="utf-8"?>
<Properties xmlns="http://schemas.openxmlformats.org/officeDocument/2006/custom-properties" xmlns:vt="http://schemas.openxmlformats.org/officeDocument/2006/docPropsVTypes"/>
</file>