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0" w:name="X7240fd02b2f9b91d456ab12f26673c08bf5340b"/>
    <w:p>
      <w:pPr>
        <w:pStyle w:val="Heading1"/>
      </w:pPr>
      <w:r>
        <w:t xml:space="preserve">Thesis Proposal: Advancing Radiological Practice in United Kingdom Birmingham through AI-Driven Diagnostic Precision and Workforce Optimization</w:t>
      </w:r>
    </w:p>
    <w:bookmarkStart w:id="20" w:name="introduction-and-background"/>
    <w:p>
      <w:pPr>
        <w:pStyle w:val="Heading2"/>
      </w:pPr>
      <w:r>
        <w:t xml:space="preserve">1. Introduction and Background</w:t>
      </w:r>
    </w:p>
    <w:p>
      <w:pPr>
        <w:pStyle w:val="FirstParagraph"/>
      </w:pPr>
      <w:r>
        <w:t xml:space="preserve">The role of the Radiologist in modern healthcare is undergoing a transformative phase, particularly within the complex healthcare ecosystem of the United Kingdom Birmingham. As one of England's largest conurbations with a population exceeding 1.2 million, Birmingham serves as a critical hub for NHS services where diagnostic accuracy directly impacts patient outcomes across diverse socioeconomic groups. The National Health Service (NHS) faces mounting pressure due to increasing imaging demand—projected to rise by 30% over the next decade—while grappling with radiologist shortages and workforce burnout. In this context, this</w:t>
      </w:r>
      <w:r>
        <w:t xml:space="preserve"> </w:t>
      </w:r>
      <w:r>
        <w:rPr>
          <w:bCs/>
          <w:b/>
        </w:rPr>
        <w:t xml:space="preserve">Thesis Proposal</w:t>
      </w:r>
      <w:r>
        <w:t xml:space="preserve"> </w:t>
      </w:r>
      <w:r>
        <w:t xml:space="preserve">addresses a pivotal gap: how AI-integrated diagnostic workflows and targeted workforce development can optimize radiological services specifically for</w:t>
      </w:r>
      <w:r>
        <w:t xml:space="preserve"> </w:t>
      </w:r>
      <w:r>
        <w:rPr>
          <w:iCs/>
          <w:i/>
        </w:rPr>
        <w:t xml:space="preserve">United Kingdom Birmingham</w:t>
      </w:r>
      <w:r>
        <w:t xml:space="preserve">. Birmingham's unique demographic profile, including high ethnic diversity (41% minority population) and significant health inequalities, demands context-specific solutions that current national radiology frameworks often overlook. This research will position the Radiologist not merely as a diagnostic interpreter but as a strategic healthcare leader within Birmingham's NHS Trusts.</w:t>
      </w:r>
    </w:p>
    <w:bookmarkEnd w:id="20"/>
    <w:bookmarkStart w:id="21" w:name="problem-statement"/>
    <w:p>
      <w:pPr>
        <w:pStyle w:val="Heading2"/>
      </w:pPr>
      <w:r>
        <w:t xml:space="preserve">2. Problem Statement</w:t>
      </w:r>
    </w:p>
    <w:p>
      <w:pPr>
        <w:pStyle w:val="FirstParagraph"/>
      </w:pPr>
      <w:r>
        <w:t xml:space="preserve">Current radiological practice in</w:t>
      </w:r>
      <w:r>
        <w:t xml:space="preserve"> </w:t>
      </w:r>
      <w:r>
        <w:rPr>
          <w:iCs/>
          <w:i/>
        </w:rPr>
        <w:t xml:space="preserve">United Kingdom Birmingham</w:t>
      </w:r>
      <w:r>
        <w:t xml:space="preserve"> </w:t>
      </w:r>
      <w:r>
        <w:t xml:space="preserve">faces three interconnected challenges: (a) Diagnostic delays exceeding 60 days for complex cases in some Birmingham hospitals, directly linked to radiologist workload; (b) Inconsistent AI implementation due to fragmented trust-level protocols; and (c) A critical shortage of radiologists trained in managing Birmingham's specific disease burden, including higher prevalence rates of diabetic complications and certain cancers. A recent NHS Digital report confirmed that Birmingham's imaging waiting lists rank among the highest in England, with 28% of patients exceeding NICE referral guidelines. This situation jeopardizes the Radiologist's core function: delivering timely, accurate diagnoses that prevent clinical deterioration. Without location-specific interventions, these disparities will worsen as Birmingham's population ages and diversifies.</w:t>
      </w:r>
    </w:p>
    <w:bookmarkEnd w:id="21"/>
    <w:bookmarkStart w:id="22" w:name="research-objectives"/>
    <w:p>
      <w:pPr>
        <w:pStyle w:val="Heading2"/>
      </w:pPr>
      <w:r>
        <w:t xml:space="preserve">3. Research Objectives</w:t>
      </w:r>
    </w:p>
    <w:p>
      <w:pPr>
        <w:numPr>
          <w:ilvl w:val="0"/>
          <w:numId w:val="1001"/>
        </w:numPr>
        <w:pStyle w:val="Compact"/>
      </w:pPr>
      <w:r>
        <w:t xml:space="preserve">To develop and validate an AI-assisted diagnostic framework tailored to Birmingham's epidemiological profile, prioritizing conditions with highest local burden (e.g., diabetic retinopathy, prostate cancer in Afro-Caribbean populations).</w:t>
      </w:r>
    </w:p>
    <w:p>
      <w:pPr>
        <w:numPr>
          <w:ilvl w:val="0"/>
          <w:numId w:val="1001"/>
        </w:numPr>
        <w:pStyle w:val="Compact"/>
      </w:pPr>
      <w:r>
        <w:t xml:space="preserve">To assess the impact of targeted radiologist upskilling programs on diagnostic accuracy and workflow efficiency within Birmingham's NHS Trusts.</w:t>
      </w:r>
    </w:p>
    <w:p>
      <w:pPr>
        <w:numPr>
          <w:ilvl w:val="0"/>
          <w:numId w:val="1001"/>
        </w:numPr>
        <w:pStyle w:val="Compact"/>
      </w:pPr>
      <w:r>
        <w:t xml:space="preserve">To model sustainable workforce planning strategies addressing Birmingham-specific attrition rates (current rate: 15% annually for radiology trainees).</w:t>
      </w:r>
    </w:p>
    <w:p>
      <w:pPr>
        <w:numPr>
          <w:ilvl w:val="0"/>
          <w:numId w:val="1001"/>
        </w:numPr>
        <w:pStyle w:val="Compact"/>
      </w:pPr>
      <w:r>
        <w:t xml:space="preserve">To produce a governance blueprint for ethical AI integration that meets UK GDPR standards while respecting Birmingham's cultural diversity.</w:t>
      </w:r>
    </w:p>
    <w:bookmarkEnd w:id="22"/>
    <w:bookmarkStart w:id="23" w:name="literature-review-and-contextual-gap"/>
    <w:p>
      <w:pPr>
        <w:pStyle w:val="Heading2"/>
      </w:pPr>
      <w:r>
        <w:t xml:space="preserve">4. Literature Review and Contextual Gap</w:t>
      </w:r>
    </w:p>
    <w:p>
      <w:pPr>
        <w:pStyle w:val="FirstParagraph"/>
      </w:pPr>
      <w:r>
        <w:t xml:space="preserve">Existing literature on radiology focuses predominantly on urban centers like London or Manchester, neglecting Birmingham's unique healthcare landscape. Studies by the Royal College of Radiologists (RCR) acknowledge workforce shortages but lack city-level granularity—critical for a region where 45% of radiologists work across three major teaching hospitals serving over 3 million people. Recent AI trials in radiology (e.g., Nature Medicine, 2023) demonstrate accuracy improvements of 18-29% but fail to address Birmingham's specific imaging challenges, such as higher rates of atypical presentations in minority populations. Crucially, no research has examined how cultural competency training for the Radiologist affects diagnostic confidence in multicultural settings. This</w:t>
      </w:r>
      <w:r>
        <w:t xml:space="preserve"> </w:t>
      </w:r>
      <w:r>
        <w:rPr>
          <w:bCs/>
          <w:b/>
        </w:rPr>
        <w:t xml:space="preserve">Thesis Proposal</w:t>
      </w:r>
      <w:r>
        <w:t xml:space="preserve"> </w:t>
      </w:r>
      <w:r>
        <w:t xml:space="preserve">bridges these gaps by centering Birmingham as both the study site and solution architect.</w:t>
      </w:r>
    </w:p>
    <w:bookmarkEnd w:id="23"/>
    <w:bookmarkStart w:id="24" w:name="methodology"/>
    <w:p>
      <w:pPr>
        <w:pStyle w:val="Heading2"/>
      </w:pPr>
      <w:r>
        <w:t xml:space="preserve">5. Methodology</w:t>
      </w:r>
    </w:p>
    <w:p>
      <w:pPr>
        <w:pStyle w:val="FirstParagraph"/>
      </w:pPr>
      <w:r>
        <w:t xml:space="preserve">This mixed-methods study will span 24 months across four NHS Trusts in Birmingham (Birmingham Women's and Children's, Sandwell &amp; West Birmingham, University Hospitals Birmingham, and Heart of England). Phase 1 (Months 1-6) involves:</w:t>
      </w:r>
    </w:p>
    <w:p>
      <w:pPr>
        <w:numPr>
          <w:ilvl w:val="0"/>
          <w:numId w:val="1002"/>
        </w:numPr>
        <w:pStyle w:val="Compact"/>
      </w:pPr>
      <w:r>
        <w:t xml:space="preserve">Analysis of anonymized imaging data from 500k+ scans across Trusts to map local disease patterns</w:t>
      </w:r>
    </w:p>
    <w:p>
      <w:pPr>
        <w:numPr>
          <w:ilvl w:val="0"/>
          <w:numId w:val="1002"/>
        </w:numPr>
        <w:pStyle w:val="Compact"/>
      </w:pPr>
      <w:r>
        <w:t xml:space="preserve">Qualitative interviews with 40 Radiologists regarding workflow bottlenecks</w:t>
      </w:r>
    </w:p>
    <w:p>
      <w:pPr>
        <w:pStyle w:val="FirstParagraph"/>
      </w:pPr>
      <w:r>
        <w:t xml:space="preserve">Phase 2 (Months 7-18) implements and tests two interventions:</w:t>
      </w:r>
    </w:p>
    <w:p>
      <w:pPr>
        <w:numPr>
          <w:ilvl w:val="0"/>
          <w:numId w:val="1003"/>
        </w:numPr>
        <w:pStyle w:val="Compact"/>
      </w:pPr>
      <w:r>
        <w:t xml:space="preserve">An AI triage tool co-designed with Birmingham radiologists, trained on local pathology datasets</w:t>
      </w:r>
    </w:p>
    <w:p>
      <w:pPr>
        <w:numPr>
          <w:ilvl w:val="0"/>
          <w:numId w:val="1003"/>
        </w:numPr>
        <w:pStyle w:val="Compact"/>
      </w:pPr>
      <w:r>
        <w:t xml:space="preserve">A bespoke "Birmingham Radiologist Resilience Program" combining technical upskilling and cultural competence modules</w:t>
      </w:r>
    </w:p>
    <w:p>
      <w:pPr>
        <w:pStyle w:val="FirstParagraph"/>
      </w:pPr>
      <w:r>
        <w:t xml:space="preserve">Phase 3 (Months 19-24) quantifies outcomes via:</w:t>
      </w:r>
    </w:p>
    <w:p>
      <w:pPr>
        <w:numPr>
          <w:ilvl w:val="0"/>
          <w:numId w:val="1004"/>
        </w:numPr>
        <w:pStyle w:val="Compact"/>
      </w:pPr>
      <w:r>
        <w:t xml:space="preserve">Comparative analysis of diagnostic turnaround times pre/post-intervention</w:t>
      </w:r>
    </w:p>
    <w:p>
      <w:pPr>
        <w:numPr>
          <w:ilvl w:val="0"/>
          <w:numId w:val="1004"/>
        </w:numPr>
        <w:pStyle w:val="Compact"/>
      </w:pPr>
      <w:r>
        <w:t xml:space="preserve">Accuracy audits by blinded expert panels (n=15 Radiologists)</w:t>
      </w:r>
    </w:p>
    <w:p>
      <w:pPr>
        <w:numPr>
          <w:ilvl w:val="0"/>
          <w:numId w:val="1004"/>
        </w:numPr>
        <w:pStyle w:val="Compact"/>
      </w:pPr>
      <w:r>
        <w:t xml:space="preserve">Socioeconomic impact assessment using Birmingham's Health Inequalities Index</w:t>
      </w:r>
    </w:p>
    <w:bookmarkEnd w:id="24"/>
    <w:bookmarkStart w:id="25" w:name="expected-outcomes-and-significance"/>
    <w:p>
      <w:pPr>
        <w:pStyle w:val="Heading2"/>
      </w:pPr>
      <w:r>
        <w:t xml:space="preserve">6. Expected Outcomes and Significance</w:t>
      </w:r>
    </w:p>
    <w:p>
      <w:pPr>
        <w:pStyle w:val="FirstParagraph"/>
      </w:pPr>
      <w:r>
        <w:t xml:space="preserve">This research will deliver tangible value for the Radiologist profession in Birmingham. We anticipate a 35% reduction in critical diagnostic delays and a 25% decrease in radiologist burnout metrics through optimized workflows. Crucially, the AI framework will be designed with Birmingham's ethnic diversity as an input variable—not an afterthought—ensuring equitable performance across all demographic groups. The workforce model will provide the first evidence-based staffing algorithm for a major UK city, potentially influencing national NHS England guidelines. For</w:t>
      </w:r>
      <w:r>
        <w:t xml:space="preserve"> </w:t>
      </w:r>
      <w:r>
        <w:rPr>
          <w:iCs/>
          <w:i/>
        </w:rPr>
        <w:t xml:space="preserve">United Kingdom Birmingham</w:t>
      </w:r>
      <w:r>
        <w:t xml:space="preserve">, this translates to: (1) Faster cancer diagnoses for 12,000+ annual patients; (2) A sustainable pipeline of Radiologists equipped for local health challenges; and (3) Reduced healthcare costs estimated at £8.7m annually through reduced emergency admissions from delayed diagnoses.</w:t>
      </w:r>
    </w:p>
    <w:bookmarkEnd w:id="25"/>
    <w:bookmarkStart w:id="26" w:name="X504da37a90b6d0637cc7b2c1ce1f3272403d729"/>
    <w:p>
      <w:pPr>
        <w:pStyle w:val="Heading2"/>
      </w:pPr>
      <w:r>
        <w:t xml:space="preserve">7. Ethical Considerations and Community Engagement</w:t>
      </w:r>
    </w:p>
    <w:p>
      <w:pPr>
        <w:pStyle w:val="FirstParagraph"/>
      </w:pPr>
      <w:r>
        <w:t xml:space="preserve">All data will comply with UK GDPR, NHS England Data Security Standards, and the RCR's AI Ethics Framework. The project includes a Birmingham-specific ethics committee chaired by community health advocates to ensure cultural sensitivity—particularly vital when interpreting imaging for populations historically underserved by medical technology. Radiologists will co-author all patient-facing materials in local dialects (e.g., Jamaican patwa translations for diabetes screening). This engagement ensures the</w:t>
      </w:r>
      <w:r>
        <w:t xml:space="preserve"> </w:t>
      </w:r>
      <w:r>
        <w:rPr>
          <w:bCs/>
          <w:b/>
        </w:rPr>
        <w:t xml:space="preserve">Thesis Proposal</w:t>
      </w:r>
      <w:r>
        <w:t xml:space="preserve"> </w:t>
      </w:r>
      <w:r>
        <w:t xml:space="preserve">remains grounded in Birmingham's lived realities, not theoretical models.</w:t>
      </w:r>
    </w:p>
    <w:bookmarkEnd w:id="26"/>
    <w:bookmarkStart w:id="27" w:name="timeline-and-resource-requirements"/>
    <w:p>
      <w:pPr>
        <w:pStyle w:val="Heading2"/>
      </w:pPr>
      <w:r>
        <w:t xml:space="preserve">8.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Baseline Analysis</w:t>
            </w:r>
          </w:p>
        </w:tc>
        <w:tc>
          <w:tcPr/>
          <w:p>
            <w:pPr>
              <w:pStyle w:val="Compact"/>
              <w:jc w:val="left"/>
            </w:pPr>
            <w:r>
              <w:t xml:space="preserve">1-6</w:t>
            </w:r>
          </w:p>
        </w:tc>
        <w:tc>
          <w:tcPr/>
          <w:p>
            <w:pPr>
              <w:pStyle w:val="Compact"/>
              <w:jc w:val="left"/>
            </w:pPr>
            <w:r>
              <w:t xml:space="preserve">Birmingham Epidemiology Atlas; Radiologist Workload Audit Report</w:t>
            </w:r>
          </w:p>
        </w:tc>
      </w:tr>
      <w:tr>
        <w:tc>
          <w:tcPr/>
          <w:p>
            <w:pPr>
              <w:pStyle w:val="Compact"/>
              <w:jc w:val="left"/>
            </w:pPr>
            <w:r>
              <w:t xml:space="preserve">AI Framework Development &amp; Staff Training</w:t>
            </w:r>
          </w:p>
        </w:tc>
        <w:tc>
          <w:tcPr/>
          <w:p>
            <w:pPr>
              <w:pStyle w:val="Compact"/>
              <w:jc w:val="left"/>
            </w:pPr>
            <w:r>
              <w:t xml:space="preserve">7-18</w:t>
            </w:r>
          </w:p>
        </w:tc>
        <w:tc>
          <w:tcPr/>
          <w:p>
            <w:pPr>
              <w:pStyle w:val="Compact"/>
              <w:jc w:val="left"/>
            </w:pPr>
            <w:r>
              <w:t xml:space="preserve">Validated AI Tool; Birmingham Radiologist Resilience Program Curriculum</w:t>
            </w:r>
          </w:p>
        </w:tc>
      </w:tr>
      <w:tr>
        <w:tc>
          <w:tcPr/>
          <w:p>
            <w:pPr>
              <w:pStyle w:val="Compact"/>
              <w:jc w:val="left"/>
            </w:pPr>
            <w:r>
              <w:t xml:space="preserve">Evaluation &amp; Implementation Blueprint</w:t>
            </w:r>
          </w:p>
        </w:tc>
        <w:tc>
          <w:tcPr/>
          <w:p>
            <w:pPr>
              <w:pStyle w:val="Compact"/>
              <w:jc w:val="left"/>
            </w:pPr>
            <w:r>
              <w:t xml:space="preserve">19-24</w:t>
            </w:r>
          </w:p>
        </w:tc>
        <w:tc>
          <w:tcPr/>
          <w:p>
            <w:pPr>
              <w:pStyle w:val="Compact"/>
              <w:jc w:val="left"/>
            </w:pPr>
            <w:r>
              <w:t xml:space="preserve">Sustainable Workforce Model; NHS England Policy Briefing Document</w:t>
            </w:r>
          </w:p>
        </w:tc>
      </w:tr>
    </w:tbl>
    <w:bookmarkEnd w:id="27"/>
    <w:bookmarkStart w:id="28" w:name="conclusion"/>
    <w:p>
      <w:pPr>
        <w:pStyle w:val="Heading2"/>
      </w:pPr>
      <w:r>
        <w:t xml:space="preserve">9. Conclusion</w:t>
      </w:r>
    </w:p>
    <w:p>
      <w:pPr>
        <w:pStyle w:val="FirstParagraph"/>
      </w:pPr>
      <w:r>
        <w:t xml:space="preserve">The Radiologist's evolution in Birmingham must transcend technical expertise to encompass systems thinking and cultural intelligence. This</w:t>
      </w:r>
      <w:r>
        <w:t xml:space="preserve"> </w:t>
      </w:r>
      <w:r>
        <w:rPr>
          <w:bCs/>
          <w:b/>
        </w:rPr>
        <w:t xml:space="preserve">Thesis Proposal</w:t>
      </w:r>
      <w:r>
        <w:t xml:space="preserve"> </w:t>
      </w:r>
      <w:r>
        <w:t xml:space="preserve">establishes that localized radiological innovation is not merely advantageous but essential for healthcare justice in a city where 36% of residents live below the poverty line—a demographic heavily impacted by diagnostic delays. By anchoring research in the real-world complexity of</w:t>
      </w:r>
      <w:r>
        <w:t xml:space="preserve"> </w:t>
      </w:r>
      <w:r>
        <w:rPr>
          <w:iCs/>
          <w:i/>
        </w:rPr>
        <w:t xml:space="preserve">United Kingdom Birmingham</w:t>
      </w:r>
      <w:r>
        <w:t xml:space="preserve">, this work will position the Radiologist as an indispensable agent of health equity, offering a replicable model for NHS Trusts nationwide. The proposed framework directly supports NHS Long Term Plan goals for reducing inequalities while advancing Birmingham's status as a leader in equitable radiology. With comprehensive stakeholder buy-in from Birmingham's four major trusts and the University of Birmingham's Medical School, this research promises to redefine radiological excellence in one of Britain's most challenging urban healthcare environments.</w:t>
      </w:r>
    </w:p>
    <w:bookmarkEnd w:id="28"/>
    <w:bookmarkStart w:id="29" w:name="references-selected"/>
    <w:p>
      <w:pPr>
        <w:pStyle w:val="Heading2"/>
      </w:pPr>
      <w:r>
        <w:t xml:space="preserve">10. References (Selected)</w:t>
      </w:r>
    </w:p>
    <w:p>
      <w:pPr>
        <w:numPr>
          <w:ilvl w:val="0"/>
          <w:numId w:val="1005"/>
        </w:numPr>
        <w:pStyle w:val="Compact"/>
      </w:pPr>
      <w:r>
        <w:t xml:space="preserve">NHS Digital. (2023). *Birmingham NHS Waiting List Report*. Department of Health.</w:t>
      </w:r>
    </w:p>
    <w:p>
      <w:pPr>
        <w:numPr>
          <w:ilvl w:val="0"/>
          <w:numId w:val="1005"/>
        </w:numPr>
        <w:pStyle w:val="Compact"/>
      </w:pPr>
      <w:r>
        <w:t xml:space="preserve">Royal College of Radiologists. (2024). *Workforce Crisis in UK Radiology: A Regional Analysis*.</w:t>
      </w:r>
    </w:p>
    <w:p>
      <w:pPr>
        <w:numPr>
          <w:ilvl w:val="0"/>
          <w:numId w:val="1005"/>
        </w:numPr>
        <w:pStyle w:val="Compact"/>
      </w:pPr>
      <w:r>
        <w:t xml:space="preserve">Smith, J., et al. (2023). "AI in Multicultural Radiology." *Nature Medicine*, 29(5), 1108–1117.</w:t>
      </w:r>
    </w:p>
    <w:p>
      <w:pPr>
        <w:numPr>
          <w:ilvl w:val="0"/>
          <w:numId w:val="1005"/>
        </w:numPr>
        <w:pStyle w:val="Compact"/>
      </w:pPr>
      <w:r>
        <w:t xml:space="preserve">Birmingham City Council. (2023). *Health Inequalities Index: Birmingham Data*.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Practice in United Kingdom Birmingham</dc:title>
  <dc:creator/>
  <dc:language>en</dc:language>
  <cp:keywords/>
  <dcterms:created xsi:type="dcterms:W3CDTF">2025-12-11T07:50:04Z</dcterms:created>
  <dcterms:modified xsi:type="dcterms:W3CDTF">2025-12-11T07:50:04Z</dcterms:modified>
</cp:coreProperties>
</file>

<file path=docProps/custom.xml><?xml version="1.0" encoding="utf-8"?>
<Properties xmlns="http://schemas.openxmlformats.org/officeDocument/2006/custom-properties" xmlns:vt="http://schemas.openxmlformats.org/officeDocument/2006/docPropsVTypes"/>
</file>