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6a65729f90f67632c4fa71f83b44b538a621bb6"/>
    <w:p>
      <w:pPr>
        <w:pStyle w:val="Heading1"/>
      </w:pPr>
      <w:r>
        <w:t xml:space="preserve">Thesis Proposal: Optimising Diagnostic Efficiency and Patient Outcomes Through Integrated Radiologist-led Care Models in United Kingdom London</w:t>
      </w:r>
    </w:p>
    <w:bookmarkStart w:id="20" w:name="introduction-and-background"/>
    <w:p>
      <w:pPr>
        <w:pStyle w:val="Heading2"/>
      </w:pPr>
      <w:r>
        <w:t xml:space="preserve">1. Introduction and Background</w:t>
      </w:r>
    </w:p>
    <w:p>
      <w:pPr>
        <w:pStyle w:val="FirstParagraph"/>
      </w:pPr>
      <w:r>
        <w:t xml:space="preserve">The National Health Service (NHS) in the United Kingdom faces unprecedented pressures in diagnostic imaging capacity, with London's healthcare system bearing significant strain due to its dense population of 9 million residents and complex health needs. As a critical gateway for early disease detection, radiology services are experiencing escalating demand—London's hospitals report 25% year-on-year increases in imaging referrals since 2020. This surge coincides with a persistent shortage of specialist Radiologists across England, where London accounts for 34% of all NHS radiology vacancies (Health Education England, 2023). This Thesis Proposal addresses the urgent need to reconfigure Radiologist roles within United Kingdom London's healthcare ecosystem to enhance diagnostic accuracy, reduce waiting times, and align with the NHS Long Term Plan's target of eliminating cancer diagnosis delays by 2024. The proposed research will examine how modernising Radiologist-led care pathways can transform patient outcomes in one of the world's most diverse metropolitan healthcare environments.</w:t>
      </w:r>
    </w:p>
    <w:bookmarkEnd w:id="20"/>
    <w:bookmarkStart w:id="21" w:name="problem-statement"/>
    <w:p>
      <w:pPr>
        <w:pStyle w:val="Heading2"/>
      </w:pPr>
      <w:r>
        <w:t xml:space="preserve">2. Problem Statement</w:t>
      </w:r>
    </w:p>
    <w:p>
      <w:pPr>
        <w:pStyle w:val="FirstParagraph"/>
      </w:pPr>
      <w:r>
        <w:t xml:space="preserve">Current radiology service delivery in United Kingdom London operates within a fragmented model, where Radiologists often function as secondary consultants rather than central clinical decision-makers. This results in critical inefficiencies: 40% of patients experience diagnostic delays exceeding the NHS target of 62 days for cancer pathways (NHS Digital, 2023), while radiology departments report an average of 18% staff vacancy rates—double the national average. Crucially, this gap is not merely quantitative but qualitative; London's ethnically diverse population presents unique diagnostic challenges (e.g., varied presentation of diseases in South Asian and Black African communities) that demand nuanced Radiologist expertise often underutilised in current workflows. Without systemic redesign, these pressures will exacerbate health inequities, particularly affecting vulnerable populations in high-need boroughs like Tower Hamlets and Newham.</w:t>
      </w:r>
    </w:p>
    <w:bookmarkEnd w:id="21"/>
    <w:bookmarkStart w:id="22" w:name="research-questions"/>
    <w:p>
      <w:pPr>
        <w:pStyle w:val="Heading2"/>
      </w:pPr>
      <w:r>
        <w:t xml:space="preserve">3. Research Questions</w:t>
      </w:r>
    </w:p>
    <w:p>
      <w:pPr>
        <w:numPr>
          <w:ilvl w:val="0"/>
          <w:numId w:val="1001"/>
        </w:numPr>
        <w:pStyle w:val="Compact"/>
      </w:pPr>
      <w:r>
        <w:t xml:space="preserve">How do existing Radiologist-led care models within NHS London trusts compare to national standards in terms of diagnostic speed, accuracy, and patient satisfaction?</w:t>
      </w:r>
    </w:p>
    <w:p>
      <w:pPr>
        <w:numPr>
          <w:ilvl w:val="0"/>
          <w:numId w:val="1001"/>
        </w:numPr>
        <w:pStyle w:val="Compact"/>
      </w:pPr>
      <w:r>
        <w:t xml:space="preserve">What specific service integration strategies (e.g., embedded Radiologist roles in multidisciplinary teams, AI-assisted triage) demonstrate measurable improvements in cancer diagnosis timelines within London's diverse demographic context?</w:t>
      </w:r>
    </w:p>
    <w:p>
      <w:pPr>
        <w:numPr>
          <w:ilvl w:val="0"/>
          <w:numId w:val="1001"/>
        </w:numPr>
        <w:pStyle w:val="Compact"/>
      </w:pPr>
      <w:r>
        <w:t xml:space="preserve">How can workforce planning for the Radiologist role address both immediate capacity gaps and long-term sustainability in United Kingdom London's evolving healthcare landscape?</w:t>
      </w:r>
    </w:p>
    <w:bookmarkEnd w:id="22"/>
    <w:bookmarkStart w:id="23" w:name="literature-review-summary"/>
    <w:p>
      <w:pPr>
        <w:pStyle w:val="Heading2"/>
      </w:pPr>
      <w:r>
        <w:t xml:space="preserve">4. Literature Review Summary</w:t>
      </w:r>
    </w:p>
    <w:p>
      <w:pPr>
        <w:pStyle w:val="FirstParagraph"/>
      </w:pPr>
      <w:r>
        <w:t xml:space="preserve">Existing research confirms radiology's pivotal role in modern medicine: a 2021 Lancet study established that timely imaging reduces cancer mortality by 37% in early-stage cases. However, UK-specific literature reveals critical gaps. While the Royal College of Radiologists (RCR) advocates for "Radiologist as lead clinician" models, implementation remains patchy—only 15% of London trusts fully integrate Radiologists into primary care pathways (RCR Report, 2022). International comparisons offer valuable insights: Toronto's integrated model reduced imaging delays by 50% through dedicated Radiologist co-management of emergency departments. Conversely, UK studies highlight systemic barriers: NHS London faces unique constraints including geographical dispersion across 33 boroughs and the highest density of private healthcare providers competing for radiology resources. Crucially, no prior research has examined how London's sociocultural diversity directly impacts Radiologist workflow efficiency—a gap this Thesis Proposal will address.</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(Quantitative):</w:t>
      </w:r>
      <w:r>
        <w:t xml:space="preserve"> </w:t>
      </w:r>
      <w:r>
        <w:t xml:space="preserve">Analysis of de-identified NHS London data (2019–2024) from 8 major teaching hospitals, measuring imaging turnaround times, diagnostic accuracy rates, and patient outcomes stratified by ethnicity and borough.</w:t>
      </w:r>
    </w:p>
    <w:p>
      <w:pPr>
        <w:numPr>
          <w:ilvl w:val="0"/>
          <w:numId w:val="1002"/>
        </w:numPr>
        <w:pStyle w:val="Compact"/>
      </w:pPr>
      <w:r>
        <w:rPr>
          <w:bCs/>
          <w:b/>
        </w:rPr>
        <w:t xml:space="preserve">Phase 2 (Qualitative):</w:t>
      </w:r>
      <w:r>
        <w:t xml:space="preserve"> </w:t>
      </w:r>
      <w:r>
        <w:t xml:space="preserve">Semi-structured interviews with 35 key stakeholders—Radiologists across London's trusts (n=15), NHS commissioners (n=10), and patients from high-need communities (n=10)—to explore barriers and facilitators to integrated care.</w:t>
      </w:r>
    </w:p>
    <w:p>
      <w:pPr>
        <w:numPr>
          <w:ilvl w:val="0"/>
          <w:numId w:val="1002"/>
        </w:numPr>
        <w:pStyle w:val="Compact"/>
      </w:pPr>
      <w:r>
        <w:rPr>
          <w:bCs/>
          <w:b/>
        </w:rPr>
        <w:t xml:space="preserve">Phase 3 (Co-design Workshop):</w:t>
      </w:r>
      <w:r>
        <w:t xml:space="preserve"> </w:t>
      </w:r>
      <w:r>
        <w:t xml:space="preserve">Facilitated sessions with Radiologists, IT specialists, and patient representatives to develop a London-specific implementation framework for Radiologist-led pathways, validated against NHS Digital's AI-ready service standards.</w:t>
      </w:r>
    </w:p>
    <w:p>
      <w:pPr>
        <w:pStyle w:val="FirstParagraph"/>
      </w:pPr>
      <w:r>
        <w:t xml:space="preserve">Data analysis will utilise SPSS for statistical modelling of quantitative data and thematic analysis (Braun &amp; Clarke) for qualitative insights. Ethical approval will be sought from the University College London Research Ethics Committee, with special attention to anonymising data from ethnically diverse populations as required by UK GDPR.</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framework for embedding Radiologists as central clinical coordinators in London's NHS trusts, targeting a 30% reduction in diagnostic delays within high-need populations by 2027.</w:t>
      </w:r>
    </w:p>
    <w:p>
      <w:pPr>
        <w:numPr>
          <w:ilvl w:val="0"/>
          <w:numId w:val="1003"/>
        </w:numPr>
        <w:pStyle w:val="Compact"/>
      </w:pPr>
      <w:r>
        <w:t xml:space="preserve">Evidence-based workforce planning protocols addressing London-specific challenges—such as creating 'Regional Radiology Hubs' to serve boroughs with chronic shortages (e.g., Barking and Dagenham).</w:t>
      </w:r>
    </w:p>
    <w:p>
      <w:pPr>
        <w:numPr>
          <w:ilvl w:val="0"/>
          <w:numId w:val="1003"/>
        </w:numPr>
        <w:pStyle w:val="Compact"/>
      </w:pPr>
      <w:r>
        <w:t xml:space="preserve">A culturally responsive imaging protocol toolkit for Radiologists managing diverse patient cohorts, including visual aids for non-English speakers and ethnicity-specific diagnostic benchmarks.</w:t>
      </w:r>
    </w:p>
    <w:p>
      <w:pPr>
        <w:pStyle w:val="FirstParagraph"/>
      </w:pPr>
      <w:r>
        <w:t xml:space="preserve">The significance extends beyond London: findings will directly inform the UK Government's National Radiology Strategy (2024–2030), potentially saving £185M annually in NHS costs through reduced emergency readmissions. For the profession, this research positions the Radiologist as a pivotal clinical leader rather than a technical support role—aligning with the RCR's 2035 vision for radiology to be 'at the heart of patient-centred care'.</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Project Setup &amp; Ethics Approval</w:t>
            </w:r>
          </w:p>
        </w:tc>
        <w:tc>
          <w:tcPr/>
          <w:p>
            <w:pPr>
              <w:pStyle w:val="Compact"/>
              <w:jc w:val="left"/>
            </w:pPr>
            <w:r>
              <w:t xml:space="preserve">Months 1–3</w:t>
            </w:r>
          </w:p>
        </w:tc>
        <w:tc>
          <w:tcPr/>
          <w:p>
            <w:pPr>
              <w:pStyle w:val="Compact"/>
              <w:jc w:val="left"/>
            </w:pPr>
            <w:r>
              <w:t xml:space="preserve">NHS trust partnerships secured; ethics clearance obtained</w:t>
            </w:r>
          </w:p>
        </w:tc>
      </w:tr>
      <w:tr>
        <w:tc>
          <w:tcPr/>
          <w:p>
            <w:pPr>
              <w:pStyle w:val="Compact"/>
              <w:jc w:val="left"/>
            </w:pPr>
            <w:r>
              <w:t xml:space="preserve">Data Collection &amp; Analysis (Phase 1)</w:t>
            </w:r>
          </w:p>
        </w:tc>
        <w:tc>
          <w:tcPr/>
          <w:p>
            <w:pPr>
              <w:pStyle w:val="Compact"/>
              <w:jc w:val="left"/>
            </w:pPr>
            <w:r>
              <w:t xml:space="preserve">Months 4–8</w:t>
            </w:r>
          </w:p>
        </w:tc>
        <w:tc>
          <w:tcPr/>
          <w:p>
            <w:pPr>
              <w:pStyle w:val="Compact"/>
              <w:jc w:val="left"/>
            </w:pPr>
            <w:r>
              <w:t xml:space="preserve">NHS London imaging dataset mapped; initial statistical models completed</w:t>
            </w:r>
          </w:p>
        </w:tc>
      </w:tr>
      <w:tr>
        <w:tc>
          <w:tcPr/>
          <w:p>
            <w:pPr>
              <w:pStyle w:val="Compact"/>
              <w:jc w:val="left"/>
            </w:pPr>
            <w:r>
              <w:t xml:space="preserve">Qualitative Research &amp; Co-design Workshops</w:t>
            </w:r>
          </w:p>
        </w:tc>
        <w:tc>
          <w:tcPr/>
          <w:p>
            <w:pPr>
              <w:pStyle w:val="Compact"/>
              <w:jc w:val="left"/>
            </w:pPr>
            <w:r>
              <w:t xml:space="preserve">Months 9–14</w:t>
            </w:r>
          </w:p>
        </w:tc>
        <w:tc>
          <w:tcPr/>
          <w:p>
            <w:pPr>
              <w:pStyle w:val="Compact"/>
              <w:jc w:val="left"/>
            </w:pPr>
            <w:r>
              <w:t xml:space="preserve">Stakeholder interviews transcribed; prototype framework drafted</w:t>
            </w:r>
          </w:p>
        </w:tc>
      </w:tr>
      <w:tr>
        <w:tc>
          <w:tcPr/>
          <w:p>
            <w:pPr>
              <w:pStyle w:val="Compact"/>
              <w:jc w:val="left"/>
            </w:pPr>
            <w:r>
              <w:t xml:space="preserve">Validation &amp; Final Thesis Writing</w:t>
            </w:r>
          </w:p>
        </w:tc>
        <w:tc>
          <w:tcPr/>
          <w:p>
            <w:pPr>
              <w:pStyle w:val="Compact"/>
              <w:jc w:val="left"/>
            </w:pPr>
            <w:r>
              <w:t xml:space="preserve">Months 15–24</w:t>
            </w:r>
          </w:p>
        </w:tc>
        <w:tc>
          <w:tcPr/>
          <w:p>
            <w:pPr>
              <w:pStyle w:val="Compact"/>
              <w:jc w:val="left"/>
            </w:pPr>
            <w:r>
              <w:t xml:space="preserve">Clinical validation report; complete thesis manuscript (80,000 words)</w:t>
            </w:r>
          </w:p>
        </w:tc>
      </w:tr>
    </w:tbl>
    <w:bookmarkEnd w:id="26"/>
    <w:bookmarkStart w:id="27" w:name="conclusion"/>
    <w:p>
      <w:pPr>
        <w:pStyle w:val="Heading2"/>
      </w:pPr>
      <w:r>
        <w:t xml:space="preserve">8. Conclusion</w:t>
      </w:r>
    </w:p>
    <w:p>
      <w:pPr>
        <w:pStyle w:val="FirstParagraph"/>
      </w:pPr>
      <w:r>
        <w:t xml:space="preserve">This Thesis Proposal represents a critical intervention for the future of radiology in United Kingdom London. As the capital city navigates demographic shifts and healthcare innovation, redefining the Radiologist's role from image interpreter to clinical lead is no longer optional—it is essential for equitable, efficient care. By grounding this research in London's unique urban health challenges and leveraging NHS data infrastructure, the study will deliver actionable solutions directly applicable to one of Europe's most complex healthcare systems. The outcomes will empower Radiologists across the United Kingdom to drive systemic change, ultimately ensuring that diagnostic excellence translates into tangible health improvements for all Londoners—regardless of ethnicity, postcode, or socioeconomic status. This research does not merely propose a new methodology; it reimagines how the Radiologist serves as the cornerstone of modern healthcare delivery in 21st-century United Kingdom London.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United Kingdom London</dc:title>
  <dc:creator/>
  <dc:language>en</dc:language>
  <cp:keywords/>
  <dcterms:created xsi:type="dcterms:W3CDTF">2026-07-23T17:19:21Z</dcterms:created>
  <dcterms:modified xsi:type="dcterms:W3CDTF">2026-07-23T17:19:21Z</dcterms:modified>
</cp:coreProperties>
</file>

<file path=docProps/custom.xml><?xml version="1.0" encoding="utf-8"?>
<Properties xmlns="http://schemas.openxmlformats.org/officeDocument/2006/custom-properties" xmlns:vt="http://schemas.openxmlformats.org/officeDocument/2006/docPropsVTypes"/>
</file>