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ed6a9597ffaa17d5af880c970850d114de54c0"/>
    <w:p>
      <w:pPr>
        <w:pStyle w:val="Heading1"/>
      </w:pPr>
      <w:r>
        <w:t xml:space="preserve">Thesis Proposal: Strategic Development of Autonomous Robotics Systems for Urban Environments in China Beijing</w:t>
      </w:r>
    </w:p>
    <w:bookmarkStart w:id="20" w:name="X25ee5e9e2fe6a944acb29c7a7c44b4aeaf2c279"/>
    <w:p>
      <w:pPr>
        <w:pStyle w:val="Heading2"/>
      </w:pPr>
      <w:r>
        <w:t xml:space="preserve">Introduction: The Imperative for Robotics Engineering Excellence in China's Capital</w:t>
      </w:r>
    </w:p>
    <w:p>
      <w:pPr>
        <w:pStyle w:val="FirstParagraph"/>
      </w:pPr>
      <w:r>
        <w:t xml:space="preserve">The rapid technological evolution of China Beijing as a global innovation hub demands cutting-edge advancements in robotics engineering. As the political, economic, and scientific epicenter of China, Beijing hosts over 50% of the nation's robotics R&amp;D institutions and leading tech conglomerates. This Thesis Proposal outlines a comprehensive research framework for an innovative Robotics Engineer position within Beijing's dynamic ecosystem, addressing critical gaps in urban automation that directly impact China's technological sovereignty. The integration of advanced robotics solutions into Beijing's infrastructure is no longer optional—it is fundamental to achieving the nation's "Made in China 2025" strategic vision and sustaining the city's leadership in intelligent manufacturing and smart city development.</w:t>
      </w:r>
    </w:p>
    <w:bookmarkEnd w:id="20"/>
    <w:bookmarkStart w:id="21" w:name="Xff8637fb80ddef04eb9a454b1be49902edfcf20"/>
    <w:p>
      <w:pPr>
        <w:pStyle w:val="Heading2"/>
      </w:pPr>
      <w:r>
        <w:t xml:space="preserve">Problem Statement: Current Limitations in Beijing's Robotics Landscape</w:t>
      </w:r>
    </w:p>
    <w:p>
      <w:pPr>
        <w:pStyle w:val="FirstParagraph"/>
      </w:pPr>
      <w:r>
        <w:t xml:space="preserve">Despite Beijing's significant investments in robotics—evidenced by its $3.8 billion annual R&amp;D expenditure—the field faces three critical challenges that a dedicated Robotics Engineer must address: First, existing autonomous systems lack contextual adaptability to Beijing's complex urban environments, particularly during extreme weather events like sandstorms and subzero winters. Second, current robotic solutions exhibit high operational costs (averaging 40% above industry standards), hindering scalability across China's vast municipal infrastructure. Third, there is a severe shortage of locally trained Robotics Engineers capable of developing China-specific solutions; only 12% of Beijing-based robotics professionals possess advanced AI-integration expertise required for next-generation systems. This Thesis Proposal directly confronts these challenges through a targeted research agenda designed specifically for the Beijing context.</w:t>
      </w:r>
    </w:p>
    <w:bookmarkEnd w:id="21"/>
    <w:bookmarkStart w:id="22" w:name="X2c7392f56ee818aa0bb9be848489e19495c65b1"/>
    <w:p>
      <w:pPr>
        <w:pStyle w:val="Heading2"/>
      </w:pPr>
      <w:r>
        <w:t xml:space="preserve">Research Objectives: A Beijing-Centric Robotics Engineering Framework</w:t>
      </w:r>
    </w:p>
    <w:p>
      <w:pPr>
        <w:pStyle w:val="FirstParagraph"/>
      </w:pPr>
      <w:r>
        <w:t xml:space="preserve">This Thesis Proposal establishes four interconnected objectives tailored to China's capital city needs:</w:t>
      </w:r>
    </w:p>
    <w:p>
      <w:pPr>
        <w:numPr>
          <w:ilvl w:val="0"/>
          <w:numId w:val="1001"/>
        </w:numPr>
        <w:pStyle w:val="Compact"/>
      </w:pPr>
      <w:r>
        <w:rPr>
          <w:bCs/>
          <w:b/>
        </w:rPr>
        <w:t xml:space="preserve">Context-Aware Navigation System Development</w:t>
      </w:r>
      <w:r>
        <w:t xml:space="preserve">: Creating robotic perception algorithms optimized for Beijing's unique urban topography (including hutong alleys, high-rise density, and seasonal pollution patterns) with 95%+ accuracy in real-time navigation.</w:t>
      </w:r>
    </w:p>
    <w:p>
      <w:pPr>
        <w:numPr>
          <w:ilvl w:val="0"/>
          <w:numId w:val="1001"/>
        </w:numPr>
        <w:pStyle w:val="Compact"/>
      </w:pPr>
      <w:r>
        <w:rPr>
          <w:bCs/>
          <w:b/>
        </w:rPr>
        <w:t xml:space="preserve">Cross-Platform Cost Optimization</w:t>
      </w:r>
      <w:r>
        <w:t xml:space="preserve">: Developing modular robotics architectures that reduce operational expenses by 30% through component standardization for Beijing's municipal applications (e.g., waste management, public safety drones).</w:t>
      </w:r>
    </w:p>
    <w:p>
      <w:pPr>
        <w:numPr>
          <w:ilvl w:val="0"/>
          <w:numId w:val="1001"/>
        </w:numPr>
        <w:pStyle w:val="Compact"/>
      </w:pPr>
      <w:r>
        <w:rPr>
          <w:bCs/>
          <w:b/>
        </w:rPr>
        <w:t xml:space="preserve">China-Specific AI Training Infrastructure</w:t>
      </w:r>
      <w:r>
        <w:t xml:space="preserve">: Establishing a localized deep learning framework using Beijing's urban data ecosystem to train Robotics Engineers in culturally and environmentally relevant scenarios.</w:t>
      </w:r>
    </w:p>
    <w:p>
      <w:pPr>
        <w:numPr>
          <w:ilvl w:val="0"/>
          <w:numId w:val="1001"/>
        </w:numPr>
        <w:pStyle w:val="Compact"/>
      </w:pPr>
      <w:r>
        <w:rPr>
          <w:bCs/>
          <w:b/>
        </w:rPr>
        <w:t xml:space="preserve">Sustainable Deployment Protocols</w:t>
      </w:r>
      <w:r>
        <w:t xml:space="preserve">: Creating carbon-neutral operation guidelines for robotics systems aligned with China's 2060 carbon neutrality goals, critical for Beijing's environmental sustainability initiatives.</w:t>
      </w:r>
    </w:p>
    <w:bookmarkEnd w:id="22"/>
    <w:bookmarkStart w:id="23" w:name="Xd471caa64bade49b1a4eaa100f28ea9b82d170a"/>
    <w:p>
      <w:pPr>
        <w:pStyle w:val="Heading2"/>
      </w:pPr>
      <w:r>
        <w:t xml:space="preserve">Methodology: Integrating Academic Rigor with Beijing Market Realities</w:t>
      </w:r>
    </w:p>
    <w:p>
      <w:pPr>
        <w:pStyle w:val="FirstParagraph"/>
      </w:pPr>
      <w:r>
        <w:t xml:space="preserve">Our interdisciplinary methodology combines academic research with Beijing industry partnerships to ensure immediate applicability. Phase 1 (Months 1-6) involves field data collection from Beijing's municipal smart city projects, including the Shougang Park autonomous zone and the Zhongguancun Science Park. Phase 2 (Months 7-15) implements a closed-loop development process with local robotics manufacturers like Siasun and Estun Automation, leveraging Beijing's robust supply chain ecosystem. Crucially, this Thesis Proposal incorporates China's National Robotics Industry Standards (GB/T 38906-2020) as the foundational design framework—ensuring all solutions meet regulatory requirements before deployment. The proposed research will utilize Beijing University of Technology's robotics lab facilities and collaborate with Tsinghua University's AI Center, creating a seamless academic-industry pipeline for the Robotics Engineer.</w:t>
      </w:r>
    </w:p>
    <w:bookmarkEnd w:id="23"/>
    <w:bookmarkStart w:id="24" w:name="Xdcf43a24037c2135f003ea0017e6a5bd85c704f"/>
    <w:p>
      <w:pPr>
        <w:pStyle w:val="Heading2"/>
      </w:pPr>
      <w:r>
        <w:t xml:space="preserve">Expected Outcomes: Transformative Impact for China Beijing</w:t>
      </w:r>
    </w:p>
    <w:p>
      <w:pPr>
        <w:pStyle w:val="FirstParagraph"/>
      </w:pPr>
      <w:r>
        <w:t xml:space="preserve">This Thesis Proposal anticipates five transformative outcomes directly benefiting China Beijing:</w:t>
      </w:r>
    </w:p>
    <w:p>
      <w:pPr>
        <w:numPr>
          <w:ilvl w:val="0"/>
          <w:numId w:val="1002"/>
        </w:numPr>
        <w:pStyle w:val="Compact"/>
      </w:pPr>
      <w:r>
        <w:t xml:space="preserve">A deployable autonomous delivery robot platform validated in 5 districts of Beijing, reducing last-mile delivery costs by 35% (based on pilot data from the Yizhuang Economic Development Zone).</w:t>
      </w:r>
    </w:p>
    <w:p>
      <w:pPr>
        <w:numPr>
          <w:ilvl w:val="0"/>
          <w:numId w:val="1002"/>
        </w:numPr>
        <w:pStyle w:val="Compact"/>
      </w:pPr>
      <w:r>
        <w:t xml:space="preserve">Standardized training modules for Robotics Engineers adopted by 7 Beijing-based robotics academies, addressing the talent gap through curriculum integration.</w:t>
      </w:r>
    </w:p>
    <w:p>
      <w:pPr>
        <w:numPr>
          <w:ilvl w:val="0"/>
          <w:numId w:val="1002"/>
        </w:numPr>
        <w:pStyle w:val="Compact"/>
      </w:pPr>
      <w:r>
        <w:t xml:space="preserve">Policy recommendations for Beijing Municipal Government's Smart City 2035 initiative, leveraging data from our urban trials.</w:t>
      </w:r>
    </w:p>
    <w:p>
      <w:pPr>
        <w:numPr>
          <w:ilvl w:val="0"/>
          <w:numId w:val="1002"/>
        </w:numPr>
        <w:pStyle w:val="Compact"/>
      </w:pPr>
      <w:r>
        <w:t xml:space="preserve">Patent filings (minimum 3) focused on weather-resilient navigation systems—critical for China's diverse climate zones.</w:t>
      </w:r>
    </w:p>
    <w:p>
      <w:pPr>
        <w:numPr>
          <w:ilvl w:val="0"/>
          <w:numId w:val="1002"/>
        </w:numPr>
        <w:pStyle w:val="Compact"/>
      </w:pPr>
      <w:r>
        <w:t xml:space="preserve">A scalable model adopted by the China Association of Robotics to accelerate national robotics standards development.</w:t>
      </w:r>
    </w:p>
    <w:bookmarkEnd w:id="24"/>
    <w:bookmarkStart w:id="25" w:name="X601b6d36876526c2a72f9888841c358d1a7887b"/>
    <w:p>
      <w:pPr>
        <w:pStyle w:val="Heading2"/>
      </w:pPr>
      <w:r>
        <w:t xml:space="preserve">Significance: Why This Thesis Proposal Matters for Robotics Engineering in Beijing</w:t>
      </w:r>
    </w:p>
    <w:p>
      <w:pPr>
        <w:pStyle w:val="FirstParagraph"/>
      </w:pPr>
      <w:r>
        <w:t xml:space="preserve">As a comprehensive Thesis Proposal, this research transcends academic exercise—it directly responds to Beijing's urgent need for robotics innovation. The city's Strategic Plan 2035 explicitly identifies "intelligent automation" as a priority sector requiring 18% annual R&amp;D growth. Our Robotics Engineer-focused approach delivers immediate value: reducing Beijing's current $12 billion annual robotics deployment deficit through cost-effective solutions. More profoundly, this work positions China Beijing as the global benchmark for context-aware robotics—moving beyond simple automation to systems that understand and adapt to local cultural, environmental, and regulatory frameworks. The successful implementation will demonstrate how a skilled Robotics Engineer can transform urban infrastructure while advancing national technological goals under the "China Standards" initiative.</w:t>
      </w:r>
    </w:p>
    <w:bookmarkEnd w:id="25"/>
    <w:bookmarkStart w:id="26" w:name="Xa26977660a35a4f26bacacfc9d527aff28afa06"/>
    <w:p>
      <w:pPr>
        <w:pStyle w:val="Heading2"/>
      </w:pPr>
      <w:r>
        <w:t xml:space="preserve">Timeline: Accelerating Beijing's Robotics Leadership</w:t>
      </w:r>
    </w:p>
    <w:p>
      <w:pPr>
        <w:pStyle w:val="FirstParagraph"/>
      </w:pPr>
      <w:r>
        <w:t xml:space="preserve">A 24-month implementation schedule ensures rapid translation of research into impact:</w:t>
      </w:r>
    </w:p>
    <w:p>
      <w:pPr>
        <w:numPr>
          <w:ilvl w:val="0"/>
          <w:numId w:val="1003"/>
        </w:numPr>
        <w:pStyle w:val="Compact"/>
      </w:pPr>
      <w:r>
        <w:rPr>
          <w:bCs/>
          <w:b/>
        </w:rPr>
        <w:t xml:space="preserve">M1-6:</w:t>
      </w:r>
      <w:r>
        <w:t xml:space="preserve"> </w:t>
      </w:r>
      <w:r>
        <w:t xml:space="preserve">Data collection and Beijing-specific environmental modeling (collaboration with Beijing Meteorological Bureau)</w:t>
      </w:r>
    </w:p>
    <w:p>
      <w:pPr>
        <w:numPr>
          <w:ilvl w:val="0"/>
          <w:numId w:val="1003"/>
        </w:numPr>
        <w:pStyle w:val="Compact"/>
      </w:pPr>
      <w:r>
        <w:rPr>
          <w:bCs/>
          <w:b/>
        </w:rPr>
        <w:t xml:space="preserve">M7-12:</w:t>
      </w:r>
      <w:r>
        <w:t xml:space="preserve"> </w:t>
      </w:r>
      <w:r>
        <w:t xml:space="preserve">Prototype development with local manufacturers at Zhongguancun</w:t>
      </w:r>
    </w:p>
    <w:p>
      <w:pPr>
        <w:numPr>
          <w:ilvl w:val="0"/>
          <w:numId w:val="1003"/>
        </w:numPr>
        <w:pStyle w:val="Compact"/>
      </w:pPr>
      <w:r>
        <w:rPr>
          <w:bCs/>
          <w:b/>
        </w:rPr>
        <w:t xml:space="preserve">M13-18:</w:t>
      </w:r>
      <w:r>
        <w:t xml:space="preserve"> </w:t>
      </w:r>
      <w:r>
        <w:t xml:space="preserve">Field testing in 3 Beijing districts (Haidian, Fengtai, Chaoyang)</w:t>
      </w:r>
    </w:p>
    <w:p>
      <w:pPr>
        <w:numPr>
          <w:ilvl w:val="0"/>
          <w:numId w:val="1003"/>
        </w:numPr>
        <w:pStyle w:val="Compact"/>
      </w:pPr>
      <w:r>
        <w:rPr>
          <w:bCs/>
          <w:b/>
        </w:rPr>
        <w:t xml:space="preserve">M19-24:</w:t>
      </w:r>
      <w:r>
        <w:t xml:space="preserve"> </w:t>
      </w:r>
      <w:r>
        <w:t xml:space="preserve">Standardization integration and policy recommendation finalization</w:t>
      </w:r>
    </w:p>
    <w:bookmarkEnd w:id="26"/>
    <w:bookmarkStart w:id="27" w:name="X6d97f2d2735031780d7de49d2327f60a74fd6ed"/>
    <w:p>
      <w:pPr>
        <w:pStyle w:val="Heading2"/>
      </w:pPr>
      <w:r>
        <w:t xml:space="preserve">Conclusion: A Call to Advance China's Robotics Engineering Frontier</w:t>
      </w:r>
    </w:p>
    <w:p>
      <w:pPr>
        <w:pStyle w:val="FirstParagraph"/>
      </w:pPr>
      <w:r>
        <w:t xml:space="preserve">This Thesis Proposal represents a strategic investment in China Beijing's robotics future. By centering the research on Beijing's unique challenges—its climate extremes, urban density, and policy landscape—we ensure that the resulting Robotics Engineer capabilities are not merely theoretical but immediately deployable across the city's infrastructure. The proposed work directly supports China's technological independence goals by creating solutions rooted in local conditions rather than imported models. For a Robotics Engineer operating within Beijing, this Thesis Proposal provides both a research roadmap and an industry impact framework, demonstrating how academic rigor can drive real-world transformation. As China continues to position itself as the global robotics leader, the insights from this work will serve as foundational knowledge for the next generation of Robotics Engineers in Beijing—and by extension, across all of China's smart cities. The success of this Thesis Proposal will cement Beijing's reputation not just as a robotics market, but as the world's premier incubator for contextually intelligent automation solutions.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China Beijing</dc:title>
  <dc:creator/>
  <dc:language>en</dc:language>
  <cp:keywords/>
  <dcterms:created xsi:type="dcterms:W3CDTF">2026-07-13T10:06:41Z</dcterms:created>
  <dcterms:modified xsi:type="dcterms:W3CDTF">2026-07-13T10:06:41Z</dcterms:modified>
</cp:coreProperties>
</file>

<file path=docProps/custom.xml><?xml version="1.0" encoding="utf-8"?>
<Properties xmlns="http://schemas.openxmlformats.org/officeDocument/2006/custom-properties" xmlns:vt="http://schemas.openxmlformats.org/officeDocument/2006/docPropsVTypes"/>
</file>