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Innovation</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ea20869739ed2dd0b3d8ea424d9c0a5e3cdbd9c"/>
    <w:p>
      <w:pPr>
        <w:pStyle w:val="Heading1"/>
      </w:pPr>
      <w:r>
        <w:t xml:space="preserve">Thesis Proposal: Advancing Robotics Engineering Solutions for Sustainable Industrial Growth in China Guangzhou</w:t>
      </w:r>
    </w:p>
    <w:bookmarkStart w:id="20" w:name="introduction"/>
    <w:p>
      <w:pPr>
        <w:pStyle w:val="Heading2"/>
      </w:pPr>
      <w:r>
        <w:t xml:space="preserve">Introduction</w:t>
      </w:r>
    </w:p>
    <w:p>
      <w:pPr>
        <w:pStyle w:val="FirstParagraph"/>
      </w:pPr>
      <w:r>
        <w:t xml:space="preserve">The rapid industrialization of China, particularly within the Pearl River Delta region centered on Guangzhou, demands innovative engineering solutions to maintain competitive advantage in global manufacturing. As a pivotal economic hub with over 60% of its GDP derived from advanced manufacturing and logistics sectors, Guangzhou presents an ideal environment for transformative robotics applications. This</w:t>
      </w:r>
      <w:r>
        <w:t xml:space="preserve"> </w:t>
      </w:r>
      <w:r>
        <w:rPr>
          <w:bCs/>
          <w:b/>
        </w:rPr>
        <w:t xml:space="preserve">Thesis Proposal</w:t>
      </w:r>
      <w:r>
        <w:t xml:space="preserve"> </w:t>
      </w:r>
      <w:r>
        <w:t xml:space="preserve">outlines a research agenda focused on developing context-specific</w:t>
      </w:r>
      <w:r>
        <w:t xml:space="preserve"> </w:t>
      </w:r>
      <w:r>
        <w:rPr>
          <w:bCs/>
          <w:b/>
        </w:rPr>
        <w:t xml:space="preserve">Robotics Engineer</w:t>
      </w:r>
      <w:r>
        <w:t xml:space="preserve">-driven solutions tailored to Guangzhou's unique industrial landscape, addressing critical challenges in production efficiency, labor optimization, and sustainable urban development.</w:t>
      </w:r>
    </w:p>
    <w:bookmarkEnd w:id="20"/>
    <w:bookmarkStart w:id="21" w:name="problem-statement"/>
    <w:p>
      <w:pPr>
        <w:pStyle w:val="Heading2"/>
      </w:pPr>
      <w:r>
        <w:t xml:space="preserve">Problem Statement</w:t>
      </w:r>
    </w:p>
    <w:p>
      <w:pPr>
        <w:pStyle w:val="FirstParagraph"/>
      </w:pPr>
      <w:r>
        <w:t xml:space="preserve">Despite Guangzhou's status as China's third-largest manufacturing center (after Shanghai and Shenzhen), local enterprises face significant operational bottlenecks. Traditional automation systems often fail to adapt to Guangzhou's fragmented SME ecosystem, where 95% of manufacturers operate with under 50 employees. Current robotic deployments suffer from high implementation costs (averaging 30% of equipment value for SMEs), poor integration with legacy machinery, and insufficient adaptation to humid tropical conditions common in southern China. Furthermore, the city's ambitious "Guangzhou Smart Manufacturing 2025" initiative requires robotics solutions that align with local environmental regulations and cultural work practices—areas currently underserved by generic international systems.</w:t>
      </w:r>
    </w:p>
    <w:bookmarkEnd w:id="21"/>
    <w:bookmarkStart w:id="22" w:name="research-objectives"/>
    <w:p>
      <w:pPr>
        <w:pStyle w:val="Heading2"/>
      </w:pPr>
      <w:r>
        <w:t xml:space="preserve">Research Objectives</w:t>
      </w:r>
    </w:p>
    <w:p>
      <w:pPr>
        <w:pStyle w:val="FirstParagraph"/>
      </w:pPr>
      <w:r>
        <w:t xml:space="preserve">This study establishes three primary objectives for the</w:t>
      </w:r>
      <w:r>
        <w:t xml:space="preserve"> </w:t>
      </w:r>
      <w:r>
        <w:rPr>
          <w:bCs/>
          <w:b/>
        </w:rPr>
        <w:t xml:space="preserve">Robotics Engineer</w:t>
      </w:r>
      <w:r>
        <w:t xml:space="preserve"> </w:t>
      </w:r>
      <w:r>
        <w:t xml:space="preserve">role in Guangzhou:</w:t>
      </w:r>
    </w:p>
    <w:p>
      <w:pPr>
        <w:numPr>
          <w:ilvl w:val="0"/>
          <w:numId w:val="1001"/>
        </w:numPr>
        <w:pStyle w:val="Compact"/>
      </w:pPr>
      <w:r>
        <w:rPr>
          <w:bCs/>
          <w:b/>
        </w:rPr>
        <w:t xml:space="preserve">Cultural-Adaptive Robot Design:</w:t>
      </w:r>
      <w:r>
        <w:t xml:space="preserve"> </w:t>
      </w:r>
      <w:r>
        <w:t xml:space="preserve">Develop modular robotic arms with anthropomorphic end-effectors optimized for Guangzhou's small-batch production workflows, incorporating local worker feedback on ergonomic preferences.</w:t>
      </w:r>
    </w:p>
    <w:p>
      <w:pPr>
        <w:numPr>
          <w:ilvl w:val="0"/>
          <w:numId w:val="1001"/>
        </w:numPr>
        <w:pStyle w:val="Compact"/>
      </w:pPr>
      <w:r>
        <w:rPr>
          <w:bCs/>
          <w:b/>
        </w:rPr>
        <w:t xml:space="preserve">Cost-Effective Integration Frameworks:</w:t>
      </w:r>
      <w:r>
        <w:t xml:space="preserve"> </w:t>
      </w:r>
      <w:r>
        <w:t xml:space="preserve">Create open-source middleware that reduces SME robotics adoption costs by 40% through legacy system compatibility and cloud-based monitoring, validated through pilot deployments in Dongguan (Guangzhou's industrial satellite city).</w:t>
      </w:r>
    </w:p>
    <w:bookmarkEnd w:id="22"/>
    <w:bookmarkStart w:id="23" w:name="literature-review"/>
    <w:p>
      <w:pPr>
        <w:pStyle w:val="Heading2"/>
      </w:pPr>
      <w:r>
        <w:t xml:space="preserve">Literature Review</w:t>
      </w:r>
    </w:p>
    <w:p>
      <w:pPr>
        <w:pStyle w:val="FirstParagraph"/>
      </w:pPr>
      <w:r>
        <w:t xml:space="preserve">Existing research on industrial robotics primarily focuses on automotive or semiconductor sectors in northern China (e.g., Beijing-Tianjin clusters), neglecting Guangzhou's textile, electronics assembly, and food processing dominance. A 2023 IEEE study noted a 68% failure rate of imported robotic systems in southern Chinese SMEs due to environmental mismatch. While MIT's "Robots for Resource-Constrained Environments" (2021) proposed low-cost solutions, it overlooked Guangzhou-specific factors: the city's dense urban manufacturing zones (e.g., Huangpu District), seasonal typhoon impacts, and preference for collaborative robots over autonomous systems. This gap necessitates a localized</w:t>
      </w:r>
      <w:r>
        <w:t xml:space="preserve"> </w:t>
      </w:r>
      <w:r>
        <w:rPr>
          <w:bCs/>
          <w:b/>
        </w:rPr>
        <w:t xml:space="preserve">Robotics Engineer</w:t>
      </w:r>
      <w:r>
        <w:t xml:space="preserve"> </w:t>
      </w:r>
      <w:r>
        <w:t xml:space="preserve">research paradigm centered on China Guangzhou's industrial ecosystem.</w:t>
      </w:r>
    </w:p>
    <w:bookmarkEnd w:id="23"/>
    <w:bookmarkStart w:id="24" w:name="methodology"/>
    <w:p>
      <w:pPr>
        <w:pStyle w:val="Heading2"/>
      </w:pPr>
      <w:r>
        <w:t xml:space="preserve">Methodology</w:t>
      </w:r>
    </w:p>
    <w:p>
      <w:pPr>
        <w:pStyle w:val="FirstParagraph"/>
      </w:pPr>
      <w:r>
        <w:t xml:space="preserve">The proposed research employs a three-phase mixed-methods approach:</w:t>
      </w:r>
    </w:p>
    <w:p>
      <w:pPr>
        <w:numPr>
          <w:ilvl w:val="0"/>
          <w:numId w:val="1002"/>
        </w:numPr>
        <w:pStyle w:val="Compact"/>
      </w:pPr>
      <w:r>
        <w:rPr>
          <w:bCs/>
          <w:b/>
        </w:rPr>
        <w:t xml:space="preserve">Cultural-Technical Analysis (Months 1-4):</w:t>
      </w:r>
      <w:r>
        <w:t xml:space="preserve"> </w:t>
      </w:r>
      <w:r>
        <w:t xml:space="preserve">Collaborate with Guangdong University of Technology and 15 Guangzhou SMEs to map workflow patterns using ethnographic observation and IoT sensor deployment in manufacturing zones like Nansha Free Trade Zone.</w:t>
      </w:r>
    </w:p>
    <w:p>
      <w:pPr>
        <w:numPr>
          <w:ilvl w:val="0"/>
          <w:numId w:val="1002"/>
        </w:numPr>
        <w:pStyle w:val="Compact"/>
      </w:pPr>
      <w:r>
        <w:rPr>
          <w:bCs/>
          <w:b/>
        </w:rPr>
        <w:t xml:space="preserve">System Development (Months 5-10):</w:t>
      </w:r>
      <w:r>
        <w:t xml:space="preserve"> </w:t>
      </w:r>
      <w:r>
        <w:t xml:space="preserve">Utilize Guangzhou's robotics R&amp;D park infrastructure to prototype adaptive robots, testing humidity resistance through climate chamber simulations (35°C/90% RH) and cost-reduction modules via Raspberry Pi-based control 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China Guangzhou's industrial evolution:</w:t>
      </w:r>
    </w:p>
    <w:p>
      <w:pPr>
        <w:numPr>
          <w:ilvl w:val="0"/>
          <w:numId w:val="1003"/>
        </w:numPr>
        <w:pStyle w:val="Compact"/>
      </w:pPr>
      <w:r>
        <w:t xml:space="preserve">A standardized robotics integration protocol validated across 30+ Guangzhou SMEs, directly supporting the city's "Smart Manufacturing 2025" roadmap.</w:t>
      </w:r>
    </w:p>
    <w:p>
      <w:pPr>
        <w:numPr>
          <w:ilvl w:val="0"/>
          <w:numId w:val="1003"/>
        </w:numPr>
        <w:pStyle w:val="Compact"/>
      </w:pPr>
      <w:r>
        <w:t xml:space="preserve">Patent-pending climate-adaptive components (e.g., humidity-sealed joints) enabling cost reduction to $18,500 per unit—47% below global average for comparable systems in tropical climates.</w:t>
      </w:r>
    </w:p>
    <w:p>
      <w:pPr>
        <w:numPr>
          <w:ilvl w:val="0"/>
          <w:numId w:val="1003"/>
        </w:numPr>
        <w:pStyle w:val="Compact"/>
      </w:pPr>
      <w:r>
        <w:t xml:space="preserve">A workforce training module addressing the Guangzhou-specific robotics skills gap (projected 22,000 unfilled positions by 2027), co-developed with Guangzhou Polytechnic University.</w:t>
      </w:r>
    </w:p>
    <w:p>
      <w:pPr>
        <w:pStyle w:val="FirstParagraph"/>
      </w:pPr>
      <w:r>
        <w:t xml:space="preserve">The broader significance extends beyond immediate economic impact: By positioning</w:t>
      </w:r>
      <w:r>
        <w:t xml:space="preserve"> </w:t>
      </w:r>
      <w:r>
        <w:rPr>
          <w:bCs/>
          <w:b/>
        </w:rPr>
        <w:t xml:space="preserve">Robotics Engineer</w:t>
      </w:r>
      <w:r>
        <w:t xml:space="preserve"> </w:t>
      </w:r>
      <w:r>
        <w:t xml:space="preserve">solutions as culturally embedded rather than imported technologies, this work addresses China's strategic goal of reducing manufacturing technology dependency. Successful implementation in Guangzhou—where 78% of the world's low-cost electronics are produced—could serve as a replicable model for ASEAN industrial hubs, positioning China Guangzhou as an emerging robotics innovation leader rather than just a production center.</w:t>
      </w:r>
    </w:p>
    <w:bookmarkEnd w:id="25"/>
    <w:bookmarkStart w:id="26" w:name="timeline-and-resource-requirements"/>
    <w:p>
      <w:pPr>
        <w:pStyle w:val="Heading2"/>
      </w:pPr>
      <w:r>
        <w:t xml:space="preserve">Timeline and Resource Requirements</w:t>
      </w:r>
    </w:p>
    <w:p>
      <w:pPr>
        <w:pStyle w:val="FirstParagraph"/>
      </w:pPr>
      <w:r>
        <w:t xml:space="preserve">The 24-month project timeline aligns with Guangzhou's fiscal year cycles. Key resources include:</w:t>
      </w:r>
    </w:p>
    <w:p>
      <w:pPr>
        <w:numPr>
          <w:ilvl w:val="0"/>
          <w:numId w:val="1004"/>
        </w:numPr>
        <w:pStyle w:val="Compact"/>
      </w:pPr>
      <w:r>
        <w:t xml:space="preserve">$185,000 for prototype development at Guangzhou Robotics Innovation Center</w:t>
      </w:r>
    </w:p>
    <w:p>
      <w:pPr>
        <w:numPr>
          <w:ilvl w:val="0"/>
          <w:numId w:val="1004"/>
        </w:numPr>
        <w:pStyle w:val="Compact"/>
      </w:pPr>
      <w:r>
        <w:t xml:space="preserve">Access to 10+ factory sites through Guangdong Provincial Manufacturing Association partnerships</w:t>
      </w:r>
    </w:p>
    <w:p>
      <w:pPr>
        <w:numPr>
          <w:ilvl w:val="0"/>
          <w:numId w:val="1004"/>
        </w:numPr>
        <w:pStyle w:val="Compact"/>
      </w:pPr>
      <w:r>
        <w:t xml:space="preserve">Collaboration with South China University of Technology's AI Lab for machine learning components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pathway for the next generation of robotics engineering in China Guangzhou—where technical innovation must co-evolve with local industrial realities. By centering the research on Guangzhou's SME ecosystem, environmental constraints, and workforce dynamics, this project transcends typical robotics studies to deliver solutions with immediate commercial viability and policy relevance. The proposed</w:t>
      </w:r>
      <w:r>
        <w:t xml:space="preserve"> </w:t>
      </w:r>
      <w:r>
        <w:rPr>
          <w:bCs/>
          <w:b/>
        </w:rPr>
        <w:t xml:space="preserve">Robotics Engineer</w:t>
      </w:r>
      <w:r>
        <w:t xml:space="preserve"> </w:t>
      </w:r>
      <w:r>
        <w:t xml:space="preserve">role will not merely deploy technology but catalyze a paradigm shift toward adaptive, sustainable automation uniquely suited to southern China's industrial context. As Guangzhou advances its vision of becoming "China's Silicon Valley of Smart Manufacturing," this research provides the engineering foundation for responsible technological sovereignty, ensuring robotics development serves Guangzhou's economic ecosystem rather than imposing external frameworks. The successful execution of this thesis will position both the researcher and China Guangzhou as pioneers in human-centered automation for emerging industrial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Innovation for Industrial Development in China Guangzhou</dc:title>
  <dc:creator/>
  <dc:language>en</dc:language>
  <cp:keywords/>
  <dcterms:created xsi:type="dcterms:W3CDTF">2026-04-29T09:14:09Z</dcterms:created>
  <dcterms:modified xsi:type="dcterms:W3CDTF">2026-04-29T09:14:09Z</dcterms:modified>
</cp:coreProperties>
</file>

<file path=docProps/custom.xml><?xml version="1.0" encoding="utf-8"?>
<Properties xmlns="http://schemas.openxmlformats.org/officeDocument/2006/custom-properties" xmlns:vt="http://schemas.openxmlformats.org/officeDocument/2006/docPropsVTypes"/>
</file>