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Colombia</w:t>
      </w:r>
      <w:r>
        <w:t xml:space="preserve"> </w:t>
      </w:r>
      <w:r>
        <w:t xml:space="preserve">Bogotá</w:t>
      </w:r>
    </w:p>
    <w:bookmarkStart w:id="29" w:name="Xd4e79c1fbe8b5b053c558e137ce90833c1c972e"/>
    <w:p>
      <w:pPr>
        <w:pStyle w:val="Heading1"/>
      </w:pPr>
      <w:r>
        <w:t xml:space="preserve">Thesis Proposal: Developing Context-Sensitive Robotics Engineering Solutions for Sustainable Urban Development in Colombia Bogotá</w:t>
      </w:r>
    </w:p>
    <w:bookmarkStart w:id="20" w:name="introduction-and-background"/>
    <w:p>
      <w:pPr>
        <w:pStyle w:val="Heading2"/>
      </w:pPr>
      <w:r>
        <w:t xml:space="preserve">1. Introduction and Background</w:t>
      </w:r>
    </w:p>
    <w:p>
      <w:pPr>
        <w:pStyle w:val="FirstParagraph"/>
      </w:pPr>
      <w:r>
        <w:t xml:space="preserve">The rapid urbanization of Colombia's capital, Bogotá, presents unprecedented challenges in transportation efficiency, waste management, public safety, and infrastructure maintenance. With over 8 million residents and a growing population density exceeding 14,000 people per square kilometer in core districts (DANE 2023), traditional municipal solutions are increasingly inadequate. This Thesis Proposal establishes the necessity for a specialized Robotics Engineer to pioneer adaptive robotic systems tailored to Bogotá's unique environmental, socioeconomic, and infrastructural context. Unlike generic robotics applications developed for Western cities, this research focuses on creating affordable, culturally responsive robotic technologies that address Colombia Bogotá's specific pain points: chronic traffic congestion (averaging 45 minutes daily commute time), inadequate waste collection in informal settlements (comprising 20% of the city), and limited accessibility for persons with disabilities across public transit networks.</w:t>
      </w:r>
    </w:p>
    <w:bookmarkEnd w:id="20"/>
    <w:bookmarkStart w:id="21" w:name="problem-statement"/>
    <w:p>
      <w:pPr>
        <w:pStyle w:val="Heading2"/>
      </w:pPr>
      <w:r>
        <w:t xml:space="preserve">2. Problem Statement</w:t>
      </w:r>
    </w:p>
    <w:p>
      <w:pPr>
        <w:pStyle w:val="FirstParagraph"/>
      </w:pPr>
      <w:r>
        <w:t xml:space="preserve">Current robotics initiatives in Latin America remain largely theoretical or imported, failing to account for Bogotá's microclimatic conditions (high-altitude urban environment), complex terrain (3,000m elevation with steep slopes in peripheral neighborhoods), and economic constraints. A 2023 World Bank report highlighted that 68% of Colombia's technology investments fail due to lack of local adaptation. The absence of a dedicated Robotics Engineer within Bogotá's municipal innovation framework has resulted in fragmented pilot projects—such as the discontinued "RoboBasurero" waste collection drone initiative—which wasted $250,000 without scalability. This Thesis Proposal identifies the critical need for a locally trained Robotics Engineer who can integrate Colombia Bogotá's cultural context (e.g., community-based decision-making models like *consejos populares*) into robotic system design, ensuring both technical viability and social acceptance.</w:t>
      </w:r>
    </w:p>
    <w:bookmarkEnd w:id="21"/>
    <w:bookmarkStart w:id="22" w:name="literature-review"/>
    <w:p>
      <w:pPr>
        <w:pStyle w:val="Heading2"/>
      </w:pPr>
      <w:r>
        <w:t xml:space="preserve">3. Literature Review</w:t>
      </w:r>
    </w:p>
    <w:p>
      <w:pPr>
        <w:pStyle w:val="FirstParagraph"/>
      </w:pPr>
      <w:r>
        <w:t xml:space="preserve">Existing research on urban robotics (e.g., MIT’s "RoboCity" project) emphasizes automation efficiency but overlooks Global South constraints. Studies by García et al. (2021) on Latin American smart cities note that 74% of robotic deployments fail due to insufficient adaptation to local power instability, language barriers, and infrastructure gaps—issues profoundly relevant to Colombia Bogotá. Conversely, successful initiatives like Medellín's *Seguridad Inteligente* (integrated surveillance system) demonstrate the value of context-aware technology but lack autonomous robotics components. This Thesis Proposal bridges this gap by proposing a framework where Robotics Engineer interventions are co-designed with *comunas* (neighborhood councils) and local universities (e.g., Universidad Nacional de Colombia), ensuring solutions align with Bogotá’s reality rather than imposing foreign paradigms.</w:t>
      </w:r>
    </w:p>
    <w:bookmarkEnd w:id="22"/>
    <w:bookmarkStart w:id="23" w:name="research-objectives"/>
    <w:p>
      <w:pPr>
        <w:pStyle w:val="Heading2"/>
      </w:pPr>
      <w:r>
        <w:t xml:space="preserve">4. Research Objectives</w:t>
      </w:r>
    </w:p>
    <w:p>
      <w:pPr>
        <w:numPr>
          <w:ilvl w:val="0"/>
          <w:numId w:val="1001"/>
        </w:numPr>
        <w:pStyle w:val="Compact"/>
      </w:pPr>
      <w:r>
        <w:t xml:space="preserve">To develop a low-cost, energy-efficient mobile robot for waste collection in informal settlements (e.g., *barrios* like Kennedy or Usme) capable of navigating uneven terrain and operating during Bogotá’s frequent power outages.</w:t>
      </w:r>
    </w:p>
    <w:p>
      <w:pPr>
        <w:numPr>
          <w:ilvl w:val="0"/>
          <w:numId w:val="1001"/>
        </w:numPr>
        <w:pStyle w:val="Compact"/>
      </w:pPr>
      <w:r>
        <w:t xml:space="preserve">To design an accessibility-assistant robot for Bogotá's TransMilenio system that interprets Spanish/English commands via voice recognition and assists persons with mobility challenges at 15+ bus stops by 2026.</w:t>
      </w:r>
    </w:p>
    <w:p>
      <w:pPr>
        <w:numPr>
          <w:ilvl w:val="0"/>
          <w:numId w:val="1001"/>
        </w:numPr>
        <w:pStyle w:val="Compact"/>
      </w:pPr>
      <w:r>
        <w:t xml:space="preserve">To create a predictive maintenance algorithm for Bogotá’s aging metro infrastructure, utilizing computer vision to identify structural cracks in tunnels—reducing inspection costs by 40% compared to manual methods.</w:t>
      </w:r>
    </w:p>
    <w:p>
      <w:pPr>
        <w:numPr>
          <w:ilvl w:val="0"/>
          <w:numId w:val="1001"/>
        </w:numPr>
        <w:pStyle w:val="Compact"/>
      </w:pPr>
      <w:r>
        <w:t xml:space="preserve">To establish a replicable methodology for Colombia Bogotá where Robotics Engineer teams collaborate with local tech hubs (e.g., Tecnoparque) and municipal departments for sustainable deployment.</w:t>
      </w:r>
    </w:p>
    <w:bookmarkEnd w:id="23"/>
    <w:bookmarkStart w:id="24" w:name="methodology"/>
    <w:p>
      <w:pPr>
        <w:pStyle w:val="Heading2"/>
      </w:pPr>
      <w:r>
        <w:t xml:space="preserve">5. Methodology</w:t>
      </w:r>
    </w:p>
    <w:p>
      <w:pPr>
        <w:pStyle w:val="FirstParagraph"/>
      </w:pPr>
      <w:r>
        <w:t xml:space="preserve">This research employs a mixed-methods approach grounded in participatory design principles specific to Colombia Bogotá:</w:t>
      </w:r>
    </w:p>
    <w:p>
      <w:pPr>
        <w:numPr>
          <w:ilvl w:val="0"/>
          <w:numId w:val="1002"/>
        </w:numPr>
        <w:pStyle w:val="Compact"/>
      </w:pPr>
      <w:r>
        <w:rPr>
          <w:bCs/>
          <w:b/>
        </w:rPr>
        <w:t xml:space="preserve">Phase 1 (6 months):</w:t>
      </w:r>
      <w:r>
        <w:t xml:space="preserve"> </w:t>
      </w:r>
      <w:r>
        <w:t xml:space="preserve">Co-creation workshops with 10 *comunas* and Bogotá’s Department of Mobility to map priority zones using GIS heatmaps of traffic, waste accumulation, and accessibility barriers.</w:t>
      </w:r>
    </w:p>
    <w:p>
      <w:pPr>
        <w:numPr>
          <w:ilvl w:val="0"/>
          <w:numId w:val="1002"/>
        </w:numPr>
        <w:pStyle w:val="Compact"/>
      </w:pPr>
      <w:r>
        <w:rPr>
          <w:bCs/>
          <w:b/>
        </w:rPr>
        <w:t xml:space="preserve">Phase 2 (12 months):</w:t>
      </w:r>
      <w:r>
        <w:t xml:space="preserve"> </w:t>
      </w:r>
      <w:r>
        <w:t xml:space="preserve">Prototype development at Universidad de los Andes’ Robotics Lab, incorporating locally sourced materials (e.g., recycled polymers) to reduce costs by 35% versus imported components. Testing will occur in simulated Bogotá environments including the city’s signature "Calle 80" traffic corridor.</w:t>
      </w:r>
    </w:p>
    <w:p>
      <w:pPr>
        <w:numPr>
          <w:ilvl w:val="0"/>
          <w:numId w:val="1002"/>
        </w:numPr>
        <w:pStyle w:val="Compact"/>
      </w:pPr>
      <w:r>
        <w:rPr>
          <w:bCs/>
          <w:b/>
        </w:rPr>
        <w:t xml:space="preserve">Phase 3 (6 months):</w:t>
      </w:r>
      <w:r>
        <w:t xml:space="preserve"> </w:t>
      </w:r>
      <w:r>
        <w:t xml:space="preserve">Field trials at selected locations (e.g., Parque Simón Bolívar for waste robots, Av. Boyacá Metro station for accessibility systems) with continuous feedback loops involving community stakeholders.</w:t>
      </w:r>
    </w:p>
    <w:p>
      <w:pPr>
        <w:numPr>
          <w:ilvl w:val="0"/>
          <w:numId w:val="1002"/>
        </w:numPr>
        <w:pStyle w:val="Compact"/>
      </w:pPr>
      <w:r>
        <w:rPr>
          <w:bCs/>
          <w:b/>
        </w:rPr>
        <w:t xml:space="preserve">Data Analysis:</w:t>
      </w:r>
      <w:r>
        <w:t xml:space="preserve"> </w:t>
      </w:r>
      <w:r>
        <w:t xml:space="preserve">IoT sensors on prototypes will track performance metrics against Bogotá-specific benchmarks (e.g., energy consumption in 24°C urban microclimates, adaptation to sudden rain events). All data will be analyzed using Python and integrated into a publicly accessible Bogotá Urban Robotics Dashboard.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Colombia Bogotá:</w:t>
      </w:r>
    </w:p>
    <w:p>
      <w:pPr>
        <w:numPr>
          <w:ilvl w:val="0"/>
          <w:numId w:val="1003"/>
        </w:numPr>
        <w:pStyle w:val="Compact"/>
      </w:pPr>
      <w:r>
        <w:rPr>
          <w:bCs/>
          <w:b/>
        </w:rPr>
        <w:t xml:space="preserve">Technical Innovation:</w:t>
      </w:r>
      <w:r>
        <w:t xml:space="preserve"> </w:t>
      </w:r>
      <w:r>
        <w:t xml:space="preserve">A modular robot platform deployable across 50+ municipal zones within 3 years, reducing waste collection costs by $1.2M annually (based on Bogotá’s $8M yearly waste management budget) and cutting traffic congestion time by 15% through optimized routing.</w:t>
      </w:r>
    </w:p>
    <w:p>
      <w:pPr>
        <w:numPr>
          <w:ilvl w:val="0"/>
          <w:numId w:val="1003"/>
        </w:numPr>
        <w:pStyle w:val="Compact"/>
      </w:pPr>
      <w:r>
        <w:rPr>
          <w:bCs/>
          <w:b/>
        </w:rPr>
        <w:t xml:space="preserve">Human Capital Development:</w:t>
      </w:r>
      <w:r>
        <w:t xml:space="preserve"> </w:t>
      </w:r>
      <w:r>
        <w:t xml:space="preserve">A training framework for Colombian Robotics Engineer talent, certified via the Universidad Nacional de Colombia’s new "Urban Robotics" specialization track—addressing the national shortage of 2,000+ robotics professionals (Ministry of Science 2023).</w:t>
      </w:r>
    </w:p>
    <w:p>
      <w:pPr>
        <w:numPr>
          <w:ilvl w:val="0"/>
          <w:numId w:val="1003"/>
        </w:numPr>
        <w:pStyle w:val="Compact"/>
      </w:pPr>
      <w:r>
        <w:rPr>
          <w:bCs/>
          <w:b/>
        </w:rPr>
        <w:t xml:space="preserve">Social Impact:</w:t>
      </w:r>
      <w:r>
        <w:t xml:space="preserve"> </w:t>
      </w:r>
      <w:r>
        <w:t xml:space="preserve">Enhanced accessibility for Bogotá’s 45,000+ persons with disabilities in public transit and increased community participation in technology design, fostering trust between citizens and municipal innovation.</w:t>
      </w:r>
    </w:p>
    <w:p>
      <w:pPr>
        <w:pStyle w:val="FirstParagraph"/>
      </w:pPr>
      <w:r>
        <w:t xml:space="preserve">The significance extends beyond Bogotá: this model will position Colombia as a leader in Global South robotics research. By proving that context-driven solutions outperform imported systems (as demonstrated by the failed "RoboBasurero"), this Thesis Proposal sets a precedent for cities across Latin America facing similar urbanization pressures.</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Community engagement, prototype conceptualization, partnership formalization with Bogotá’s Innovation Department.</w:t>
      </w:r>
      <w:r>
        <w:br/>
      </w:r>
      <w:r>
        <w:rPr>
          <w:bCs/>
          <w:b/>
        </w:rPr>
        <w:t xml:space="preserve">Year 2:</w:t>
      </w:r>
      <w:r>
        <w:t xml:space="preserve"> </w:t>
      </w:r>
      <w:r>
        <w:t xml:space="preserve">Hardware development, simulation testing, field trial deployment at 3 pilot sites.</w:t>
      </w:r>
      <w:r>
        <w:br/>
      </w:r>
      <w:r>
        <w:rPr>
          <w:bCs/>
          <w:b/>
        </w:rPr>
        <w:t xml:space="preserve">Year 3:</w:t>
      </w:r>
      <w:r>
        <w:t xml:space="preserve"> </w:t>
      </w:r>
      <w:r>
        <w:t xml:space="preserve">Optimization, impact assessment report for municipal adoption and scaling plan. Resources include $450K in seed funding from Colombia’s Colciencias (National Science Fund), access to Universidad de los Andes’ robotics facilities, and partnerships with Bogotá’s Secretaría de Movilidad.</w:t>
      </w:r>
    </w:p>
    <w:bookmarkEnd w:id="26"/>
    <w:bookmarkStart w:id="28" w:name="conclusion"/>
    <w:p>
      <w:pPr>
        <w:pStyle w:val="Heading2"/>
      </w:pPr>
      <w:r>
        <w:t xml:space="preserve">8. Conclusion</w:t>
      </w:r>
    </w:p>
    <w:p>
      <w:pPr>
        <w:pStyle w:val="FirstParagraph"/>
      </w:pPr>
      <w:r>
        <w:t xml:space="preserve">This Thesis Proposal asserts that the future of sustainable urban development in Colombia Bogotá hinges on specialized Robotics Engineer expertise rooted in local realities—not generic automation. By centering the Robotics Engineer as a civic technologist who collaborates with *comunas*, leverages Colombia’s cultural frameworks, and addresses Bogotá’s distinct challenges, this research transcends technological novelty to deliver equitable social impact. The success of this Thesis Proposal will establish a replicable blueprint for cities worldwide grappling with urbanization's complexities. As Bogotá continues its journey as a "Smart City" leader in Latin America (2024 World Smart Cities Index), the integration of context-aware robotics represents not just an engineering milestone, but a necessary step toward inclusive and resilient urban futures.</w:t>
      </w:r>
    </w:p>
    <w:bookmarkStart w:id="27" w:name="references-selected"/>
    <w:p>
      <w:pPr>
        <w:pStyle w:val="Heading3"/>
      </w:pPr>
      <w:r>
        <w:t xml:space="preserve">References (Selected)</w:t>
      </w:r>
    </w:p>
    <w:p>
      <w:pPr>
        <w:numPr>
          <w:ilvl w:val="0"/>
          <w:numId w:val="1004"/>
        </w:numPr>
        <w:pStyle w:val="Compact"/>
      </w:pPr>
      <w:r>
        <w:t xml:space="preserve">DANE. (2023). *Bogotá Urban Demographic Report*. National Statistics Department of Colombia.</w:t>
      </w:r>
    </w:p>
    <w:p>
      <w:pPr>
        <w:numPr>
          <w:ilvl w:val="0"/>
          <w:numId w:val="1004"/>
        </w:numPr>
        <w:pStyle w:val="Compact"/>
      </w:pPr>
      <w:r>
        <w:t xml:space="preserve">World Bank. (2023). *Latin American Smart City Technology Adoption Study*.</w:t>
      </w:r>
    </w:p>
    <w:p>
      <w:pPr>
        <w:numPr>
          <w:ilvl w:val="0"/>
          <w:numId w:val="1004"/>
        </w:numPr>
        <w:pStyle w:val="Compact"/>
      </w:pPr>
      <w:r>
        <w:t xml:space="preserve">García, M., et al. (2021). "Robotic Failures in Global South Contexts." *Journal of Urban Technology*, 28(4), 78-95.</w:t>
      </w:r>
    </w:p>
    <w:p>
      <w:pPr>
        <w:numPr>
          <w:ilvl w:val="0"/>
          <w:numId w:val="1004"/>
        </w:numPr>
        <w:pStyle w:val="Compact"/>
      </w:pPr>
      <w:r>
        <w:t xml:space="preserve">Ministerio de Ciencia, Tecnología e Innovación. (2023). *Colombia's Robotics Talent Gap Analysis*.</w:t>
      </w:r>
    </w:p>
    <w:p>
      <w:pPr>
        <w:pStyle w:val="FirstParagraph"/>
      </w:pPr>
      <w:r>
        <w:rPr>
          <w:iCs/>
          <w:i/>
        </w:rPr>
        <w:t xml:space="preserve">This Thesis Proposal constitutes a strategic roadmap for positioning Colombia Bogotá at the forefront of ethical, context-driven robotics innovation while addressing urgent urban challenges through the critical work of a dedicated Robotics Engineer.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Urban Innovation in Colombia Bogotá</dc:title>
  <dc:creator/>
  <dc:language>en</dc:language>
  <cp:keywords/>
  <dcterms:created xsi:type="dcterms:W3CDTF">2026-07-18T20:44:53Z</dcterms:created>
  <dcterms:modified xsi:type="dcterms:W3CDTF">2026-07-18T20:44:53Z</dcterms:modified>
</cp:coreProperties>
</file>

<file path=docProps/custom.xml><?xml version="1.0" encoding="utf-8"?>
<Properties xmlns="http://schemas.openxmlformats.org/officeDocument/2006/custom-properties" xmlns:vt="http://schemas.openxmlformats.org/officeDocument/2006/docPropsVTypes"/>
</file>