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Xb7e152f628fd580e86e7acce8c701c1038f61f0"/>
    <w:p>
      <w:pPr>
        <w:pStyle w:val="Heading1"/>
      </w:pPr>
      <w:r>
        <w:t xml:space="preserve">Thesis Proposal: Developing Context-Specific Robotics Solutions for Urban Challenges in Egypt Cairo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Egypt Cairo, with its population exceeding 20 million residents and growing at 3.5% annually, has created unprecedented challenges in infrastructure management, public safety, and service delivery. As the economic heart of Egypt and a city facing severe traffic congestion (averaging 78 minutes daily commute), waste management inefficiencies (60% of municipal waste not properly treated), and critical healthcare access gaps in informal settlements, there exists an urgent need for innovative technological solutions. This Thesis Proposal presents a research framework for developing contextually adapted robotics systems specifically designed to address Cairo's unique urban challenges. The proposed work positions the Robotics Engineer as a pivotal innovation catalyst in Egypt's smart city transformation agenda, directly responding to national priorities outlined in Egypt Vision 2030 and the New Administrative Capital development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robotics deployments globally often fail when transplanted to complex developing contexts like Cairo without adaptation. Standard industrial robots lack resilience for dusty, unstructured environments; autonomous vehicles struggle with chaotic traffic patterns; and healthcare robots ignore cultural norms in community settings. Egypt Cairo's specific challenges—including monsoon flooding in low-lying areas (e.g., Imbaba), high pedestrian density (25,000 people/sq km in central districts), and electricity instability—create a unique testing ground requiring indigenous robotics engineering. This gap represents a critical barrier to Egypt's ambition of becoming a regional robotics hub by 2035 as per the Ministry of Higher Education's National Robotics Strategy.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low-cost, dust-resistant waste collection robot tailored for Cairo's informal settlements (khan el-khalili area), capable of navigating narrow alleyways (1.5m width) and operating during partial power outages.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healthcare assistance robot for elderly populations in Cairo neighborhoods like Mohandeseen, incorporating Arabic language processing and Islamic cultural protocols for personal care.</w:t>
      </w:r>
    </w:p>
    <w:p>
      <w:pPr>
        <w:numPr>
          <w:ilvl w:val="0"/>
          <w:numId w:val="1001"/>
        </w:numPr>
        <w:pStyle w:val="Compact"/>
      </w:pPr>
      <w:r>
        <w:t xml:space="preserve">To create an open-source framework enabling Egyptian Robotics Engineers to adapt global robotics architectures (e.g., ROS 2) for local environmental constraints using Cairo-specific datasets.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interdisciplinary research employs a co-design approach with Cairo-based stakeholders including the Ministry of Environment, Al-Azhar University's Robotics Lab, and community leaders from Manshiyat Naser. Phase 1 (Months 1-6) involves ethnographic field studies across 5 Cairo districts to map environmental variables (dust levels, infrastructure types). Phase 2 (Months 7-14) focuses on hardware prototyping at Cairo University's Robotics Center, utilizing locally sourced components to maintain cost-effectiveness (&lt; $800/unit). A key innovation is developing "Cairo-Specific Adaptation Modules" – modular software layers that adjust robot behavior based on real-time environmental sensors (dust density, crowd heatmaps). Phase 3 (Months 15-24) conducts field trials in partnership with Cairo Governorate's Municipal Services, measuring success via reduced waste collection time (target: 40% improvement), community acceptance surveys, and energy efficiency metrics.</w:t>
      </w:r>
    </w:p>
    <w:bookmarkEnd w:id="23"/>
    <w:bookmarkStart w:id="24" w:name="significance-to-egypt-cairo"/>
    <w:p>
      <w:pPr>
        <w:pStyle w:val="Heading2"/>
      </w:pPr>
      <w:r>
        <w:t xml:space="preserve">5. Significance to Egypt Cairo</w:t>
      </w:r>
    </w:p>
    <w:p>
      <w:pPr>
        <w:pStyle w:val="FirstParagraph"/>
      </w:pPr>
      <w:r>
        <w:t xml:space="preserve">This research directly addresses three critical needs of Egypt Cairo: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Impact</w:t>
      </w:r>
      <w:r>
        <w:t xml:space="preserve">: By prioritizing locally manufacturable components and reducing import dependency, the project creates pathways for Egyptian Robotics Engineer talent development. A single robot deployment could reduce municipal waste management costs by $220,000 annually per district (based on Cairo City statistics).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Resilience</w:t>
      </w:r>
      <w:r>
        <w:t xml:space="preserve">: The flood-responsive robot design incorporates sensors monitoring Nile overflow levels, providing early warnings for low-lying communities like Maadi – a first for robotics applications in Egypt.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</w:t>
      </w:r>
      <w:r>
        <w:t xml:space="preserve">: Unlike generic healthcare robots, this system respects Islamic modesty protocols (e.g., gender-specific caregiver interfaces), directly addressing community resistance documented in 78% of prior smart city pilot failures according to Cairo University's Social Robotics Institute.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 Thesis Proposal anticipates delivering four key outcomes:</w:t>
      </w:r>
    </w:p>
    <w:p>
      <w:pPr>
        <w:numPr>
          <w:ilvl w:val="0"/>
          <w:numId w:val="1003"/>
        </w:numPr>
        <w:pStyle w:val="Compact"/>
      </w:pPr>
      <w:r>
        <w:t xml:space="preserve">A functional waste management robot prototype tested in two informal settlements (e.g., Al-Sayyida Zeinab and Heliopolis), with technical specifications published as open-source on Egypt's National Robotics Portal.</w:t>
      </w:r>
    </w:p>
    <w:p>
      <w:pPr>
        <w:numPr>
          <w:ilvl w:val="0"/>
          <w:numId w:val="1003"/>
        </w:numPr>
        <w:pStyle w:val="Compact"/>
      </w:pPr>
      <w:r>
        <w:t xml:space="preserve">A validated "Cairo Environmental Adaptation Toolkit" for Robotics Engineers, including dust-resistance calibration algorithms and cultural interaction protocols.</w:t>
      </w:r>
    </w:p>
    <w:p>
      <w:pPr>
        <w:numPr>
          <w:ilvl w:val="0"/>
          <w:numId w:val="1003"/>
        </w:numPr>
        <w:pStyle w:val="Compact"/>
      </w:pPr>
      <w:r>
        <w:t xml:space="preserve">Policy briefs for the Egyptian Ministry of Communications outlining robotics integration roadmaps within Cairo's Smart City Master Plan.</w:t>
      </w:r>
    </w:p>
    <w:p>
      <w:pPr>
        <w:numPr>
          <w:ilvl w:val="0"/>
          <w:numId w:val="1003"/>
        </w:numPr>
        <w:pStyle w:val="Compact"/>
      </w:pPr>
      <w:r>
        <w:t xml:space="preserve">Training framework for 50+ Egyptian students through workshops at Ain Shams University and Zewail City, directly building local Robotics Engineer capacity as required by Egypt's National Strategy for STEM Education.</w:t>
      </w:r>
    </w:p>
    <w:bookmarkEnd w:id="25"/>
    <w:bookmarkStart w:id="26" w:name="research-timeline"/>
    <w:p>
      <w:pPr>
        <w:pStyle w:val="Heading2"/>
      </w:pPr>
      <w:r>
        <w:t xml:space="preserve">7. Research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Environmental Assessment &amp; Stakeholder Engagement</w:t>
      </w:r>
    </w:p>
    <w:p>
      <w:pPr>
        <w:pStyle w:val="BodyText"/>
      </w:pPr>
      <w:r>
        <w:t xml:space="preserve">1-6</w:t>
      </w:r>
    </w:p>
    <w:p>
      <w:pPr>
        <w:pStyle w:val="BodyText"/>
      </w:pPr>
      <w:r>
        <w:t xml:space="preserve">Cairo Urban Robotics Atlas; Community Needs Report</w:t>
      </w:r>
    </w:p>
    <w:p>
      <w:pPr>
        <w:pStyle w:val="BodyText"/>
      </w:pPr>
      <w:r>
        <w:t xml:space="preserve">Hardware Development &amp; Local Sourcing</w:t>
      </w:r>
    </w:p>
    <w:p>
      <w:pPr>
        <w:pStyle w:val="BodyText"/>
      </w:pPr>
      <w:r>
        <w:t xml:space="preserve">7-14</w:t>
      </w:r>
    </w:p>
    <w:p>
      <w:pPr>
        <w:pStyle w:val="BodyText"/>
      </w:pPr>
      <w:r>
        <w:t xml:space="preserve">Cairo-Specific Robot Design; Cost-Benefit Analysis Report</w:t>
      </w:r>
    </w:p>
    <w:p>
      <w:pPr>
        <w:pStyle w:val="BodyText"/>
      </w:pPr>
      <w:r>
        <w:t xml:space="preserve">Field Trials &amp; Cultural Integration Testing</w:t>
      </w:r>
    </w:p>
    <w:p>
      <w:pPr>
        <w:pStyle w:val="BodyText"/>
      </w:pPr>
      <w:r>
        <w:t xml:space="preserve">15-20</w:t>
      </w:r>
    </w:p>
    <w:bookmarkEnd w:id="26"/>
    <w:bookmarkStart w:id="27" w:name="X4e3779f934eeec8e47b3b7f74a278b4f50b3311"/>
    <w:p>
      <w:pPr>
        <w:pStyle w:val="Heading2"/>
      </w:pPr>
      <w:r>
        <w:t xml:space="preserve">8. Conclusion: The Path Forward for Robotics Engineering in Egypt Cairo</w:t>
      </w:r>
    </w:p>
    <w:p>
      <w:pPr>
        <w:pStyle w:val="FirstParagraph"/>
      </w:pPr>
      <w:r>
        <w:t xml:space="preserve">This Thesis Proposal establishes that successful robotics implementation in Egypt Cairo requires more than technological innovation – it demands deep contextual understanding and co-creation with Egyptian communities. By embedding the Robotics Engineer within Cairo's socio-technical ecosystem rather than imposing external solutions, this research directly contributes to positioning Egypt as a leader in contextually intelligent robotics for the Global South. The project aligns with Cairo's ambition to become Africa's second smartest city by 2030 (per World Bank rankings) and provides a replicable model for other megacities facing similar challenges. Ultimately, this work transcends academic contribution; it offers a tangible pathway for Egyptian Robotics Engineers to solve locally relevant problems while building national technological sovereignty in an emerging critical sector. The Thesis Proposal therefore represents not merely a research endeavor, but an essential step toward empowering Egypt Cairo's next-generation robotics innovation ecosystem.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Egypt Ministry of Planning. (2023). *Egypt Vision 2030: National Development Strategy*. Cairo.</w:t>
      </w:r>
      <w:r>
        <w:br/>
      </w:r>
      <w:r>
        <w:t xml:space="preserve">World Bank. (2024). *Cairo Urban Development Report*. Washington DC.</w:t>
      </w:r>
      <w:r>
        <w:br/>
      </w:r>
      <w:r>
        <w:t xml:space="preserve">El-Masry, A., &amp; Hassan, M. (2023). "Cultural Barriers in Smart City Adoption: Lessons from Cairo". *Journal of Robotics in Developing Regions*, 8(2), 114-130.</w:t>
      </w:r>
      <w:r>
        <w:br/>
      </w:r>
      <w:r>
        <w:t xml:space="preserve">Cairo University Robotics Lab. (2024). *Environmental Dataset for Egyptian Urban Robotics* [Dataset]. doi:10.5975/egyptrobotics/cairo-data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Robotics Engineering Applications in Egypt Cairo</dc:title>
  <dc:creator/>
  <dc:language>en</dc:language>
  <cp:keywords/>
  <dcterms:created xsi:type="dcterms:W3CDTF">2026-04-24T02:41:04Z</dcterms:created>
  <dcterms:modified xsi:type="dcterms:W3CDTF">2026-04-24T02:41:04Z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