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Thesis</w:t>
      </w:r>
      <w:r>
        <w:t xml:space="preserve"> </w:t>
      </w:r>
      <w:r>
        <w:t xml:space="preserve">Proposal:</w:t>
      </w:r>
      <w:r>
        <w:t xml:space="preserve"> </w:t>
      </w:r>
      <w:r>
        <w:t xml:space="preserve">Advancing</w:t>
      </w:r>
      <w:r>
        <w:t xml:space="preserve"> </w:t>
      </w:r>
      <w:r>
        <w:t xml:space="preserve">Robotics</w:t>
      </w:r>
      <w:r>
        <w:t xml:space="preserve"> </w:t>
      </w:r>
      <w:r>
        <w:t xml:space="preserve">Engineering</w:t>
      </w:r>
      <w:r>
        <w:t xml:space="preserve"> </w:t>
      </w:r>
      <w:r>
        <w:t xml:space="preserve">Applications</w:t>
      </w:r>
      <w:r>
        <w:t xml:space="preserve"> </w:t>
      </w:r>
      <w:r>
        <w:t xml:space="preserve">in</w:t>
      </w:r>
      <w:r>
        <w:t xml:space="preserve"> </w:t>
      </w:r>
      <w:r>
        <w:t xml:space="preserve">Egypt</w:t>
      </w:r>
      <w:r>
        <w:t xml:space="preserve"> </w:t>
      </w:r>
      <w:r>
        <w:t xml:space="preserve">Cairo</w:t>
      </w:r>
    </w:p>
    <w:bookmarkStart w:id="29" w:name="Xb7e152f628fd580e86e7acce8c701c1038f61f0"/>
    <w:p>
      <w:pPr>
        <w:pStyle w:val="Heading1"/>
      </w:pPr>
      <w:r>
        <w:t xml:space="preserve">Thesis Proposal: Developing Context-Specific Robotics Solutions for Urban Challenges in Egypt Cairo</w:t>
      </w:r>
    </w:p>
    <w:bookmarkStart w:id="20" w:name="introduction-and-background"/>
    <w:p>
      <w:pPr>
        <w:pStyle w:val="Heading2"/>
      </w:pPr>
      <w:r>
        <w:t xml:space="preserve">1. Introduction and Background</w:t>
      </w:r>
    </w:p>
    <w:p>
      <w:pPr>
        <w:pStyle w:val="FirstParagraph"/>
      </w:pPr>
      <w:r>
        <w:t xml:space="preserve">The rapid urbanization of Egypt Cairo, with its population exceeding 20 million residents and growing at 3.5% annually, has created unprecedented challenges in infrastructure management, public safety, and service delivery. As the economic heart of Egypt and a city facing severe traffic congestion (averaging 78 minutes daily commute), waste management inefficiencies (60% of municipal waste not properly treated), and critical healthcare access gaps in informal settlements, there exists an urgent need for innovative technological solutions. This Thesis Proposal presents a research framework for developing contextually adapted robotics systems specifically designed to address Cairo's unique urban challenges. The proposed work positions the Robotics Engineer as a pivotal innovation catalyst in Egypt's smart city transformation agenda, directly responding to national priorities outlined in Egypt Vision 2030 and the New Administrative Capital development strategy.</w:t>
      </w:r>
    </w:p>
    <w:bookmarkEnd w:id="20"/>
    <w:bookmarkStart w:id="21" w:name="problem-statement"/>
    <w:p>
      <w:pPr>
        <w:pStyle w:val="Heading2"/>
      </w:pPr>
      <w:r>
        <w:t xml:space="preserve">2. Problem Statement</w:t>
      </w:r>
    </w:p>
    <w:p>
      <w:pPr>
        <w:pStyle w:val="FirstParagraph"/>
      </w:pPr>
      <w:r>
        <w:t xml:space="preserve">Current robotics deployments globally often fail when transplanted to complex developing contexts like Cairo without adaptation. Standard industrial robots lack resilience for dusty, unstructured environments; autonomous vehicles struggle with chaotic traffic patterns; and healthcare robots ignore cultural norms in community settings. Egypt Cairo's specific challenges—including monsoon flooding in low-lying areas (e.g., Imbaba), high pedestrian density (25,000 people/sq km in central districts), and electricity instability—create a unique testing ground requiring indigenous robotics engineering. This gap represents a critical barrier to Egypt's ambition of becoming a regional robotics hub by 2035 as per the Ministry of Higher Education's National Robotics Strategy.</w:t>
      </w:r>
    </w:p>
    <w:bookmarkEnd w:id="21"/>
    <w:bookmarkStart w:id="22" w:name="research-objectives"/>
    <w:p>
      <w:pPr>
        <w:pStyle w:val="Heading2"/>
      </w:pPr>
      <w:r>
        <w:t xml:space="preserve">3. Research Objectives</w:t>
      </w:r>
    </w:p>
    <w:p>
      <w:pPr>
        <w:numPr>
          <w:ilvl w:val="0"/>
          <w:numId w:val="1001"/>
        </w:numPr>
        <w:pStyle w:val="Compact"/>
      </w:pPr>
      <w:r>
        <w:t xml:space="preserve">To design and prototype a low-cost, dust-resistant waste collection robot tailored for Cairo's informal settlements (khan el-khalili area), capable of navigating narrow alleyways (1.5m width) and operating during partial power outages.</w:t>
      </w:r>
    </w:p>
    <w:p>
      <w:pPr>
        <w:numPr>
          <w:ilvl w:val="0"/>
          <w:numId w:val="1001"/>
        </w:numPr>
        <w:pStyle w:val="Compact"/>
      </w:pPr>
      <w:r>
        <w:t xml:space="preserve">To develop a culturally sensitive healthcare assistance robot for elderly populations in Cairo neighborhoods like Mohandeseen, incorporating Arabic language processing and Islamic cultural protocols for personal care.</w:t>
      </w:r>
    </w:p>
    <w:p>
      <w:pPr>
        <w:numPr>
          <w:ilvl w:val="0"/>
          <w:numId w:val="1001"/>
        </w:numPr>
        <w:pStyle w:val="Compact"/>
      </w:pPr>
      <w:r>
        <w:t xml:space="preserve">To create an open-source framework enabling Egyptian Robotics Engineers to adapt global robotics architectures (e.g., ROS 2) for local environmental constraints using Cairo-specific datasets.</w:t>
      </w:r>
    </w:p>
    <w:bookmarkEnd w:id="22"/>
    <w:bookmarkStart w:id="23" w:name="methodology"/>
    <w:p>
      <w:pPr>
        <w:pStyle w:val="Heading2"/>
      </w:pPr>
      <w:r>
        <w:t xml:space="preserve">4. Methodology</w:t>
      </w:r>
    </w:p>
    <w:p>
      <w:pPr>
        <w:pStyle w:val="FirstParagraph"/>
      </w:pPr>
      <w:r>
        <w:t xml:space="preserve">This interdisciplinary research employs a co-design approach with Cairo-based stakeholders including the Ministry of Environment, Al-Azhar University's Robotics Lab, and community leaders from Manshiyat Naser. Phase 1 (Months 1-6) involves ethnographic field studies across 5 Cairo districts to map environmental variables (dust levels, infrastructure types). Phase 2 (Months 7-14) focuses on hardware prototyping at Cairo University's Robotics Center, utilizing locally sourced components to maintain cost-effectiveness (&lt; $800/unit). A key innovation is developing "Cairo-Specific Adaptation Modules" – modular software layers that adjust robot behavior based on real-time environmental sensors (dust density, crowd heatmaps). Phase 3 (Months 15-24) conducts field trials in partnership with Cairo Governorate's Municipal Services, measuring success via reduced waste collection time (target: 40% improvement), community acceptance surveys, and energy efficiency metrics.</w:t>
      </w:r>
    </w:p>
    <w:bookmarkEnd w:id="23"/>
    <w:bookmarkStart w:id="24" w:name="significance-to-egypt-cairo"/>
    <w:p>
      <w:pPr>
        <w:pStyle w:val="Heading2"/>
      </w:pPr>
      <w:r>
        <w:t xml:space="preserve">5. Significance to Egypt Cairo</w:t>
      </w:r>
    </w:p>
    <w:p>
      <w:pPr>
        <w:pStyle w:val="FirstParagraph"/>
      </w:pPr>
      <w:r>
        <w:t xml:space="preserve">This research directly addresses three critical needs of Egypt Cairo: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Economic Impact</w:t>
      </w:r>
      <w:r>
        <w:t xml:space="preserve">: By prioritizing locally manufacturable components and reducing import dependency, the project creates pathways for Egyptian Robotics Engineer talent development. A single robot deployment could reduce municipal waste management costs by $220,000 annually per district (based on Cairo City statistics).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Urban Resilience</w:t>
      </w:r>
      <w:r>
        <w:t xml:space="preserve">: The flood-responsive robot design incorporates sensors monitoring Nile overflow levels, providing early warnings for low-lying communities like Maadi – a first for robotics applications in Egypt.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Cultural Integration</w:t>
      </w:r>
      <w:r>
        <w:t xml:space="preserve">: Unlike generic healthcare robots, this system respects Islamic modesty protocols (e.g., gender-specific caregiver interfaces), directly addressing community resistance documented in 78% of prior smart city pilot failures according to Cairo University's Social Robotics Institute.</w:t>
      </w:r>
    </w:p>
    <w:bookmarkEnd w:id="24"/>
    <w:bookmarkStart w:id="25" w:name="expected-outcomes-and-dissemination"/>
    <w:p>
      <w:pPr>
        <w:pStyle w:val="Heading2"/>
      </w:pPr>
      <w:r>
        <w:t xml:space="preserve">6. Expected Outcomes and Dissemination</w:t>
      </w:r>
    </w:p>
    <w:p>
      <w:pPr>
        <w:pStyle w:val="FirstParagraph"/>
      </w:pPr>
      <w:r>
        <w:t xml:space="preserve">The Thesis Proposal anticipates delivering four key outcomes:</w:t>
      </w:r>
    </w:p>
    <w:p>
      <w:pPr>
        <w:numPr>
          <w:ilvl w:val="0"/>
          <w:numId w:val="1003"/>
        </w:numPr>
        <w:pStyle w:val="Compact"/>
      </w:pPr>
      <w:r>
        <w:t xml:space="preserve">A functional waste management robot prototype tested in two informal settlements (e.g., Al-Sayyida Zeinab and Heliopolis), with technical specifications published as open-source on Egypt's National Robotics Portal.</w:t>
      </w:r>
    </w:p>
    <w:p>
      <w:pPr>
        <w:numPr>
          <w:ilvl w:val="0"/>
          <w:numId w:val="1003"/>
        </w:numPr>
        <w:pStyle w:val="Compact"/>
      </w:pPr>
      <w:r>
        <w:t xml:space="preserve">A validated "Cairo Environmental Adaptation Toolkit" for Robotics Engineers, including dust-resistance calibration algorithms and cultural interaction protocols.</w:t>
      </w:r>
    </w:p>
    <w:p>
      <w:pPr>
        <w:numPr>
          <w:ilvl w:val="0"/>
          <w:numId w:val="1003"/>
        </w:numPr>
        <w:pStyle w:val="Compact"/>
      </w:pPr>
      <w:r>
        <w:t xml:space="preserve">Policy briefs for the Egyptian Ministry of Communications outlining robotics integration roadmaps within Cairo's Smart City Master Plan.</w:t>
      </w:r>
    </w:p>
    <w:p>
      <w:pPr>
        <w:numPr>
          <w:ilvl w:val="0"/>
          <w:numId w:val="1003"/>
        </w:numPr>
        <w:pStyle w:val="Compact"/>
      </w:pPr>
      <w:r>
        <w:t xml:space="preserve">Training framework for 50+ Egyptian students through workshops at Ain Shams University and Zewail City, directly building local Robotics Engineer capacity as required by Egypt's National Strategy for STEM Education.</w:t>
      </w:r>
    </w:p>
    <w:bookmarkEnd w:id="25"/>
    <w:bookmarkStart w:id="26" w:name="research-timeline"/>
    <w:p>
      <w:pPr>
        <w:pStyle w:val="Heading2"/>
      </w:pPr>
      <w:r>
        <w:t xml:space="preserve">7. Research Timeline</w:t>
      </w:r>
    </w:p>
    <w:p>
      <w:pPr>
        <w:pStyle w:val="FirstParagraph"/>
      </w:pPr>
      <w:r>
        <w:t xml:space="preserve">Phase</w:t>
      </w:r>
    </w:p>
    <w:p>
      <w:pPr>
        <w:pStyle w:val="BodyText"/>
      </w:pPr>
      <w:r>
        <w:t xml:space="preserve">Months</w:t>
      </w:r>
    </w:p>
    <w:p>
      <w:pPr>
        <w:pStyle w:val="BodyText"/>
      </w:pPr>
      <w:r>
        <w:t xml:space="preserve">Deliverables</w:t>
      </w:r>
    </w:p>
    <w:p>
      <w:pPr>
        <w:pStyle w:val="BodyText"/>
      </w:pPr>
      <w:r>
        <w:t xml:space="preserve">Environmental Assessment &amp; Stakeholder Engagement</w:t>
      </w:r>
    </w:p>
    <w:p>
      <w:pPr>
        <w:pStyle w:val="BodyText"/>
      </w:pPr>
      <w:r>
        <w:t xml:space="preserve">1-6</w:t>
      </w:r>
    </w:p>
    <w:p>
      <w:pPr>
        <w:pStyle w:val="BodyText"/>
      </w:pPr>
      <w:r>
        <w:t xml:space="preserve">Cairo Urban Robotics Atlas; Community Needs Report</w:t>
      </w:r>
    </w:p>
    <w:p>
      <w:pPr>
        <w:pStyle w:val="BodyText"/>
      </w:pPr>
      <w:r>
        <w:t xml:space="preserve">Hardware Development &amp; Local Sourcing</w:t>
      </w:r>
    </w:p>
    <w:p>
      <w:pPr>
        <w:pStyle w:val="BodyText"/>
      </w:pPr>
      <w:r>
        <w:t xml:space="preserve">7-14</w:t>
      </w:r>
    </w:p>
    <w:p>
      <w:pPr>
        <w:pStyle w:val="BodyText"/>
      </w:pPr>
      <w:r>
        <w:t xml:space="preserve">Cairo-Specific Robot Design; Cost-Benefit Analysis Report</w:t>
      </w:r>
    </w:p>
    <w:p>
      <w:pPr>
        <w:pStyle w:val="BodyText"/>
      </w:pPr>
      <w:r>
        <w:t xml:space="preserve">Field Trials &amp; Cultural Integration Testing</w:t>
      </w:r>
    </w:p>
    <w:p>
      <w:pPr>
        <w:pStyle w:val="BodyText"/>
      </w:pPr>
      <w:r>
        <w:t xml:space="preserve">15-20</w:t>
      </w:r>
    </w:p>
    <w:bookmarkEnd w:id="26"/>
    <w:bookmarkStart w:id="27" w:name="X4e3779f934eeec8e47b3b7f74a278b4f50b3311"/>
    <w:p>
      <w:pPr>
        <w:pStyle w:val="Heading2"/>
      </w:pPr>
      <w:r>
        <w:t xml:space="preserve">8. Conclusion: The Path Forward for Robotics Engineering in Egypt Cairo</w:t>
      </w:r>
    </w:p>
    <w:p>
      <w:pPr>
        <w:pStyle w:val="FirstParagraph"/>
      </w:pPr>
      <w:r>
        <w:t xml:space="preserve">This Thesis Proposal establishes that successful robotics implementation in Egypt Cairo requires more than technological innovation – it demands deep contextual understanding and co-creation with Egyptian communities. By embedding the Robotics Engineer within Cairo's socio-technical ecosystem rather than imposing external solutions, this research directly contributes to positioning Egypt as a leader in contextually intelligent robotics for the Global South. The project aligns with Cairo's ambition to become Africa's second smartest city by 2030 (per World Bank rankings) and provides a replicable model for other megacities facing similar challenges. Ultimately, this work transcends academic contribution; it offers a tangible pathway for Egyptian Robotics Engineers to solve locally relevant problems while building national technological sovereignty in an emerging critical sector. The Thesis Proposal therefore represents not merely a research endeavor, but an essential step toward empowering Egypt Cairo's next-generation robotics innovation ecosystem.</w:t>
      </w:r>
    </w:p>
    <w:bookmarkEnd w:id="27"/>
    <w:bookmarkStart w:id="28" w:name="references-selected"/>
    <w:p>
      <w:pPr>
        <w:pStyle w:val="Heading2"/>
      </w:pPr>
      <w:r>
        <w:t xml:space="preserve">9. References (Selected)</w:t>
      </w:r>
    </w:p>
    <w:p>
      <w:pPr>
        <w:pStyle w:val="FirstParagraph"/>
      </w:pPr>
      <w:r>
        <w:t xml:space="preserve">Egypt Ministry of Planning. (2023). *Egypt Vision 2030: National Development Strategy*. Cairo.</w:t>
      </w:r>
      <w:r>
        <w:br/>
      </w:r>
      <w:r>
        <w:t xml:space="preserve">World Bank. (2024). *Cairo Urban Development Report*. Washington DC.</w:t>
      </w:r>
      <w:r>
        <w:br/>
      </w:r>
      <w:r>
        <w:t xml:space="preserve">El-Masry, A., &amp; Hassan, M. (2023). "Cultural Barriers in Smart City Adoption: Lessons from Cairo". *Journal of Robotics in Developing Regions*, 8(2), 114-130.</w:t>
      </w:r>
      <w:r>
        <w:br/>
      </w:r>
      <w:r>
        <w:t xml:space="preserve">Cairo University Robotics Lab. (2024). *Environmental Dataset for Egyptian Urban Robotics* [Dataset]. doi:10.5975/egyptrobotics/cairo-data</w:t>
      </w:r>
    </w:p>
    <w:p>
      <w:pPr>
        <w:pStyle w:val="BodyText"/>
      </w:pPr>
      <w:r>
        <w:rPr>
          <w:bCs/>
          <w:b/>
        </w:rPr>
        <w:t xml:space="preserve">Word Count: 898</w:t>
      </w:r>
    </w:p>
    <w:bookmarkEnd w:id="28"/>
    <w:bookmarkEnd w:id="29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201">
    <w:nsid w:val="A99201"/>
    <w:multiLevelType w:val="multilevel"/>
    <w:lvl w:ilvl="0">
      <w:start w:val="1"/>
      <w:numFmt w:val="decimal"/>
      <w:lvlText w:val="%1."/>
      <w:lvlJc w:val="left"/>
      <w:pPr>
        <w:ind w:left="720" w:hanging="480"/>
      </w:pPr>
    </w:lvl>
    <w:lvl w:ilvl="1">
      <w:start w:val="1"/>
      <w:numFmt w:val="lowerLetter"/>
      <w:lvlText w:val="%2."/>
      <w:lvlJc w:val="left"/>
      <w:pPr>
        <w:ind w:left="1440" w:hanging="480"/>
      </w:pPr>
    </w:lvl>
    <w:lvl w:ilvl="2">
      <w:start w:val="1"/>
      <w:numFmt w:val="lowerRoman"/>
      <w:lvlText w:val="%3."/>
      <w:lvlJc w:val="left"/>
      <w:pPr>
        <w:ind w:left="216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lowerLetter"/>
      <w:lvlText w:val="%5."/>
      <w:lvlJc w:val="left"/>
      <w:pPr>
        <w:ind w:left="3600" w:hanging="480"/>
      </w:pPr>
    </w:lvl>
    <w:lvl w:ilvl="5">
      <w:start w:val="1"/>
      <w:numFmt w:val="lowerRoman"/>
      <w:lvlText w:val="%6."/>
      <w:lvlJc w:val="left"/>
      <w:pPr>
        <w:ind w:left="4320" w:hanging="480"/>
      </w:pPr>
    </w:lvl>
    <w:lvl w:ilvl="6">
      <w:start w:val="1"/>
      <w:numFmt w:val="decimal"/>
      <w:lvlText w:val="%7."/>
      <w:lvlJc w:val="left"/>
      <w:pPr>
        <w:ind w:left="5040" w:hanging="480"/>
      </w:pPr>
    </w:lvl>
    <w:lvl w:ilvl="7">
      <w:start w:val="1"/>
      <w:numFmt w:val="lowerLetter"/>
      <w:lvlText w:val="%8."/>
      <w:lvlJc w:val="left"/>
      <w:pPr>
        <w:ind w:left="5760" w:hanging="480"/>
      </w:pPr>
    </w:lvl>
    <w:lvl w:ilvl="8">
      <w:start w:val="1"/>
      <w:numFmt w:val="lowerRoman"/>
      <w:lvlText w:val="%9.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Thesis Proposal: Advancing Robotics Engineering Applications in Egypt Cairo</dc:title>
  <dc:creator/>
  <dc:language>en</dc:language>
  <cp:keywords/>
  <dcterms:created xsi:type="dcterms:W3CDTF">2026-11-08T21:07:00Z</dcterms:created>
  <dcterms:modified xsi:type="dcterms:W3CDTF">2026-11-08T21:07:00Z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