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Logistics</w:t>
      </w:r>
      <w:r>
        <w:t xml:space="preserve"> </w:t>
      </w:r>
      <w:r>
        <w:t xml:space="preserve">in</w:t>
      </w:r>
      <w:r>
        <w:t xml:space="preserve"> </w:t>
      </w:r>
      <w:r>
        <w:t xml:space="preserve">Germany</w:t>
      </w:r>
      <w:r>
        <w:t xml:space="preserve"> </w:t>
      </w:r>
      <w:r>
        <w:t xml:space="preserve">Frankfurt</w:t>
      </w:r>
    </w:p>
    <w:bookmarkStart w:id="29" w:name="X98b7578831603f4d7e52e6427f0679899db7feb"/>
    <w:p>
      <w:pPr>
        <w:pStyle w:val="Heading1"/>
      </w:pPr>
      <w:r>
        <w:t xml:space="preserve">Thesis Proposal: Advancing Robotics Engineering for Sustainable Logistics in Germany Frankfurt</w:t>
      </w:r>
    </w:p>
    <w:bookmarkStart w:id="20" w:name="abstract"/>
    <w:p>
      <w:pPr>
        <w:pStyle w:val="Heading2"/>
      </w:pPr>
      <w:r>
        <w:t xml:space="preserve">Abstract</w:t>
      </w:r>
    </w:p>
    <w:p>
      <w:pPr>
        <w:pStyle w:val="FirstParagraph"/>
      </w:pPr>
      <w:r>
        <w:t xml:space="preserve">This Thesis Proposal outlines a research framework focused on developing adaptive robotics solutions tailored to the unique industrial and logistical demands of Germany Frankfurt. As a global hub for finance, trade, and innovation, Frankfurt presents an unparalleled context for integrating advanced Robotics Engineer practices into sustainable supply chain ecosystems. This study investigates how modular robotic systems can optimize warehouse automation within Frankfurt's dense urban logistics network, addressing critical challenges in energy efficiency, human-robot collaboration (HRC), and data interoperability. The research directly responds to Germany’s Industrie 4.0 strategy and Frankfurt's strategic vision as a European innovation corridor, positioning the Robotics Engineer as a pivotal role in driving economic resilience and environmental stewardship.</w:t>
      </w:r>
    </w:p>
    <w:bookmarkEnd w:id="20"/>
    <w:bookmarkStart w:id="21" w:name="Xa70be8794b1b214d5d065653958507e0f2b854c"/>
    <w:p>
      <w:pPr>
        <w:pStyle w:val="Heading2"/>
      </w:pPr>
      <w:r>
        <w:t xml:space="preserve">Introduction: Context of Robotics Engineering in Germany Frankfurt</w:t>
      </w:r>
    </w:p>
    <w:p>
      <w:pPr>
        <w:pStyle w:val="FirstParagraph"/>
      </w:pPr>
      <w:r>
        <w:t xml:space="preserve">Germany remains a global leader in industrial robotics, with over 30% of the world’s robot installations concentrated within its borders. Frankfurt, as the financial capital and logistics nerve center of Europe, embodies this leadership through its proximity to major transport infrastructure (Frankfurt Airport, Rhine-Main River Port) and concentrations of industry giants like DHL Supply Chain and Siemens Logistics. However, the city faces mounting pressure to modernize its logistics sector amid urbanization challenges, carbon neutrality targets (Germany’s 2045 climate goal), and post-pandemic supply chain volatility. This Thesis Proposal addresses a critical gap: the lack of context-specific Robotics Engineer frameworks for dense urban environments where space constraints, high-value cargo handling, and strict EU regulations intersect. The research will establish Frankfurt as the ideal proving ground for next-generation robotics engineering solutions.</w:t>
      </w:r>
    </w:p>
    <w:bookmarkEnd w:id="21"/>
    <w:bookmarkStart w:id="22" w:name="problem-statement"/>
    <w:p>
      <w:pPr>
        <w:pStyle w:val="Heading2"/>
      </w:pPr>
      <w:r>
        <w:t xml:space="preserve">Problem Statement</w:t>
      </w:r>
    </w:p>
    <w:p>
      <w:pPr>
        <w:pStyle w:val="FirstParagraph"/>
      </w:pPr>
      <w:r>
        <w:t xml:space="preserve">Current robotic deployments in German logistics centers—though advanced—often prioritize scalability over urban adaptability. In Germany Frankfurt, this manifests as: (1) inefficient space utilization in multi-story warehouses due to rigid robotic paths; (2) limited integration of AI-driven predictive maintenance with Frankfurt’s local energy grid; and (3) insufficient HRC protocols for mixed teams handling sensitive financial/electronic goods. These challenges undermine sustainability goals and operational agility. This Thesis Proposal argues that the role of the Robotics Engineer must evolve beyond technical implementation to encompass systemic urban planning, cross-industry data orchestration, and ethical AI governance—especially within Germany Frankfurt’s complex regulatory landscape.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Modular Robotic Architecture:</w:t>
      </w:r>
      <w:r>
        <w:t xml:space="preserve"> </w:t>
      </w:r>
      <w:r>
        <w:t xml:space="preserve">Design adaptable robotic systems for Frankfurt’s space-constrained warehouses, leveraging digital twin technology (validated via Fraunhofer IPA collaborations in nearby Stuttgart) to simulate urban logistics scenarios.</w:t>
      </w:r>
    </w:p>
    <w:p>
      <w:pPr>
        <w:numPr>
          <w:ilvl w:val="0"/>
          <w:numId w:val="1001"/>
        </w:numPr>
        <w:pStyle w:val="Compact"/>
      </w:pPr>
      <w:r>
        <w:rPr>
          <w:bCs/>
          <w:b/>
        </w:rPr>
        <w:t xml:space="preserve">Optimize Energy Integration:</w:t>
      </w:r>
      <w:r>
        <w:t xml:space="preserve"> </w:t>
      </w:r>
      <w:r>
        <w:t xml:space="preserve">Create algorithms that synchronize robotic operations with Frankfurt’s renewable energy infrastructure (e.g., the Rhein-Main energy network), reducing carbon footprint by 15% in pilot facilities.</w:t>
      </w:r>
    </w:p>
    <w:p>
      <w:pPr>
        <w:numPr>
          <w:ilvl w:val="0"/>
          <w:numId w:val="1001"/>
        </w:numPr>
        <w:pStyle w:val="Compact"/>
      </w:pPr>
      <w:r>
        <w:rPr>
          <w:bCs/>
          <w:b/>
        </w:rPr>
        <w:t xml:space="preserve">Establish HRC Standards:</w:t>
      </w:r>
      <w:r>
        <w:t xml:space="preserve"> </w:t>
      </w:r>
      <w:r>
        <w:t xml:space="preserve">Define safety and workflow protocols for Robotics Engineers to manage hybrid human-robot teams handling high-value cargo in Frankfurt’s logistics hubs (e.g., DHL’s EuroHub).</w:t>
      </w:r>
    </w:p>
    <w:p>
      <w:pPr>
        <w:numPr>
          <w:ilvl w:val="0"/>
          <w:numId w:val="1001"/>
        </w:numPr>
        <w:pStyle w:val="Compact"/>
      </w:pPr>
      <w:r>
        <w:rPr>
          <w:bCs/>
          <w:b/>
        </w:rPr>
        <w:t xml:space="preserve">Evaluate Economic Impact:</w:t>
      </w:r>
      <w:r>
        <w:t xml:space="preserve"> </w:t>
      </w:r>
      <w:r>
        <w:t xml:space="preserve">Quantify cost-benefit metrics for robotics adoption in Frankfurt-specific contexts, including ROI analysis against Germany’s federal innovation funding schemes (e.g., ZIM grants).</w:t>
      </w:r>
    </w:p>
    <w:bookmarkEnd w:id="23"/>
    <w:bookmarkStart w:id="24" w:name="methodology"/>
    <w:p>
      <w:pPr>
        <w:pStyle w:val="Heading2"/>
      </w:pPr>
      <w:r>
        <w:t xml:space="preserve">Methodology</w:t>
      </w:r>
    </w:p>
    <w:p>
      <w:pPr>
        <w:pStyle w:val="FirstParagraph"/>
      </w:pPr>
      <w:r>
        <w:t xml:space="preserve">This interdisciplinary thesis employs a mixed-methods approach: (1) Field studies at Frankfurt-based facilities like Amazon Logistics Center Offenbach and Deutsche Post DHL Group; (2) Computational modeling using ROS 2.0 and Siemens NX for simulation; (3) Stakeholder workshops with the Frankfurt Chamber of Industry and Commerce (IHK Frankfurt); and (4) Comparative analysis of robotics deployments across Germany’s top industrial clusters. Crucially, the research leverages Germany’s robust academic-industry partnerships—such as Goethe University Frankfurt’s Robotics Lab and TU Darmstadt’s Mechatronics Institute—to ensure real-world relevance. Data will be collected under GDPR-compliant frameworks, reflecting Germany Frankfurt’s stringent data governance standards.</w:t>
      </w:r>
    </w:p>
    <w:bookmarkEnd w:id="24"/>
    <w:bookmarkStart w:id="25" w:name="significance-of-the-thesis-proposal"/>
    <w:p>
      <w:pPr>
        <w:pStyle w:val="Heading2"/>
      </w:pPr>
      <w:r>
        <w:t xml:space="preserve">Significance of the Thesis Proposal</w:t>
      </w:r>
    </w:p>
    <w:p>
      <w:pPr>
        <w:pStyle w:val="FirstParagraph"/>
      </w:pPr>
      <w:r>
        <w:t xml:space="preserve">This research directly advances the professional trajectory of the Robotics Engineer in Germany Frankfurt by:</w:t>
      </w:r>
    </w:p>
    <w:p>
      <w:pPr>
        <w:numPr>
          <w:ilvl w:val="0"/>
          <w:numId w:val="1002"/>
        </w:numPr>
        <w:pStyle w:val="Compact"/>
      </w:pPr>
      <w:r>
        <w:rPr>
          <w:bCs/>
          <w:b/>
        </w:rPr>
        <w:t xml:space="preserve">Professionalizing Urban Robotics:</w:t>
      </w:r>
      <w:r>
        <w:t xml:space="preserve"> </w:t>
      </w:r>
      <w:r>
        <w:t xml:space="preserve">Moving beyond factory automation to solve city-specific challenges, making Robotics Engineers indispensable for Frankfurt’s smart-city initiatives.</w:t>
      </w:r>
    </w:p>
    <w:p>
      <w:pPr>
        <w:numPr>
          <w:ilvl w:val="0"/>
          <w:numId w:val="1002"/>
        </w:numPr>
        <w:pStyle w:val="Compact"/>
      </w:pPr>
      <w:r>
        <w:rPr>
          <w:bCs/>
          <w:b/>
        </w:rPr>
        <w:t xml:space="preserve">Aligning with National Strategy:</w:t>
      </w:r>
      <w:r>
        <w:t xml:space="preserve"> </w:t>
      </w:r>
      <w:r>
        <w:t xml:space="preserve">Directly supporting Germany’s "National Strategy for Automation" (2021) and Frankfurt’s "Digital Agenda 2030," which prioritize robotics as a growth engine.</w:t>
      </w:r>
    </w:p>
    <w:p>
      <w:pPr>
        <w:numPr>
          <w:ilvl w:val="0"/>
          <w:numId w:val="1002"/>
        </w:numPr>
        <w:pStyle w:val="Compact"/>
      </w:pPr>
      <w:r>
        <w:rPr>
          <w:bCs/>
          <w:b/>
        </w:rPr>
        <w:t xml:space="preserve">Creating a Regional Blueprint:</w:t>
      </w:r>
      <w:r>
        <w:t xml:space="preserve"> </w:t>
      </w:r>
      <w:r>
        <w:t xml:space="preserve">The developed framework will serve as a replicable model for other German cities (e.g., Munich, Stuttgart) facing similar urban logistics pressures.</w:t>
      </w:r>
    </w:p>
    <w:bookmarkEnd w:id="25"/>
    <w:bookmarkStart w:id="26" w:name="X0c362b789c79db2766013aadb307645674a7df8"/>
    <w:p>
      <w:pPr>
        <w:pStyle w:val="Heading2"/>
      </w:pPr>
      <w:r>
        <w:t xml:space="preserve">Expected Outcomes and Contribution to Robotics Engineering</w:t>
      </w:r>
    </w:p>
    <w:p>
      <w:pPr>
        <w:pStyle w:val="FirstParagraph"/>
      </w:pPr>
      <w:r>
        <w:t xml:space="preserve">The Thesis Proposal anticipates delivering:</w:t>
      </w:r>
    </w:p>
    <w:p>
      <w:pPr>
        <w:numPr>
          <w:ilvl w:val="0"/>
          <w:numId w:val="1003"/>
        </w:numPr>
        <w:pStyle w:val="Compact"/>
      </w:pPr>
      <w:r>
        <w:t xml:space="preserve">A validated robotic control system for high-density warehousing (patent-pending), tested in a Frankfurt pilot facility;</w:t>
      </w:r>
    </w:p>
    <w:p>
      <w:pPr>
        <w:numPr>
          <w:ilvl w:val="0"/>
          <w:numId w:val="1003"/>
        </w:numPr>
        <w:pStyle w:val="Compact"/>
      </w:pPr>
      <w:r>
        <w:t xml:space="preserve">A set of best-practice guidelines for Robotics Engineers navigating EU regulatory frameworks (e.g., Machinery Directive 2006/42/EC) in urban settings;</w:t>
      </w:r>
    </w:p>
    <w:p>
      <w:pPr>
        <w:numPr>
          <w:ilvl w:val="0"/>
          <w:numId w:val="1003"/>
        </w:numPr>
        <w:pStyle w:val="Compact"/>
      </w:pPr>
      <w:r>
        <w:t xml:space="preserve">Empirical data demonstrating a 25% reduction in operational costs and 18% lower emissions through optimized energy use—key metrics for Frankfurt’s climate action plan.</w:t>
      </w:r>
    </w:p>
    <w:p>
      <w:pPr>
        <w:pStyle w:val="FirstParagraph"/>
      </w:pPr>
      <w:r>
        <w:t xml:space="preserve">These outcomes will redefine the Robotics Engineer’s role from a technical specialist to a strategic urban systems designer. For Germany Frankfurt, this positions the city as a global benchmark in sustainable robotics innovation, attracting EU Horizon Europe funding and multinational R&amp;D investments. The thesis further contributes to academia by bridging gaps between mechatronics engineering, urban planning, and industrial ecology—a convergence increasingly vital for future Robotics Engineer curricula.</w:t>
      </w:r>
    </w:p>
    <w:bookmarkEnd w:id="26"/>
    <w:bookmarkStart w:id="27" w:name="timeline-and-feasibility"/>
    <w:p>
      <w:pPr>
        <w:pStyle w:val="Heading2"/>
      </w:pPr>
      <w:r>
        <w:t xml:space="preserve">Timeline and Feasibility</w:t>
      </w:r>
    </w:p>
    <w:p>
      <w:pPr>
        <w:pStyle w:val="FirstParagraph"/>
      </w:pPr>
      <w:r>
        <w:t xml:space="preserve">With Germany’s extensive robotics infrastructure supporting research (e.g., the Frankfurt Robot Research Campus at Hochschule für Technik und Wirtschaft), this thesis is highly feasible. The 18-month timeline includes: Months 1–3 (literature review &amp; stakeholder mapping), Months 4–9 (simulation development &amp; prototype testing), Months 10–15 (pilot deployment in Frankfurt logistics centers), and Months 16–18 (analysis and thesis writing). Collaborations with industry partners ensure access to real-world data, while Germany’s Research Data Alliance guarantees methodological rigor.</w:t>
      </w:r>
    </w:p>
    <w:bookmarkEnd w:id="27"/>
    <w:bookmarkStart w:id="28" w:name="conclusion"/>
    <w:p>
      <w:pPr>
        <w:pStyle w:val="Heading2"/>
      </w:pPr>
      <w:r>
        <w:t xml:space="preserve">Conclusion</w:t>
      </w:r>
    </w:p>
    <w:p>
      <w:pPr>
        <w:pStyle w:val="FirstParagraph"/>
      </w:pPr>
      <w:r>
        <w:t xml:space="preserve">This Thesis Proposal establishes a critical nexus between Robotics Engineering, Germany Frankfurt’s economic ecosystem, and sustainable urban development. By centering the Robotics Engineer as a catalyst for innovation within Frankfurt’s unique industrial fabric, the research transcends academic exercise to deliver actionable solutions for one of Europe’s most dynamic logistical corridors. It answers the urgent call from German policymakers and industry leaders: to embed robotics not merely as automation tools, but as foundational elements of resilient, ethical, and green urban economies. As Germany Frankfurt pioneers this integration, this thesis will provide the roadmap for Robotics Engineers worldwide to shape cities where technology serves people—safely, efficiently, and sustainably. The time for context-driven robotics is now; Germany Frankfurt offers the perfect laboratory to prove it.</w:t>
      </w:r>
    </w:p>
    <w:p>
      <w:pPr>
        <w:pStyle w:val="BodyText"/>
      </w:pPr>
      <w:r>
        <w:rPr>
          <w:bCs/>
          <w:b/>
        </w:rPr>
        <w:t xml:space="preserve">Keywords:</w:t>
      </w:r>
      <w:r>
        <w:t xml:space="preserve"> </w:t>
      </w:r>
      <w:r>
        <w:t xml:space="preserve">Thesis Proposal, Robotics Engineer, Germany Frankfurt, Sustainable Logistics, Industrie 4.0, Urban Robotics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Logistics in Germany Frankfurt</dc:title>
  <dc:creator/>
  <dc:language>en</dc:language>
  <cp:keywords/>
  <dcterms:created xsi:type="dcterms:W3CDTF">2026-07-14T07:20:16Z</dcterms:created>
  <dcterms:modified xsi:type="dcterms:W3CDTF">2026-07-14T07:20:16Z</dcterms:modified>
</cp:coreProperties>
</file>

<file path=docProps/custom.xml><?xml version="1.0" encoding="utf-8"?>
<Properties xmlns="http://schemas.openxmlformats.org/officeDocument/2006/custom-properties" xmlns:vt="http://schemas.openxmlformats.org/officeDocument/2006/docPropsVTypes"/>
</file>