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ea598042b9a9e8d6156d1019d32d9f8f4009e1d"/>
    <w:p>
      <w:pPr>
        <w:pStyle w:val="Heading1"/>
      </w:pPr>
      <w:r>
        <w:t xml:space="preserve">Thesis Proposal: Development of Adaptive Robotic Manipulation Systems for Collaborative Manufacturing Environments in Germany Munich</w:t>
      </w:r>
    </w:p>
    <w:bookmarkStart w:id="20" w:name="introduction-and-background"/>
    <w:p>
      <w:pPr>
        <w:pStyle w:val="Heading2"/>
      </w:pPr>
      <w:r>
        <w:t xml:space="preserve">1. Introduction and Background</w:t>
      </w:r>
    </w:p>
    <w:p>
      <w:pPr>
        <w:pStyle w:val="FirstParagraph"/>
      </w:pPr>
      <w:r>
        <w:t xml:space="preserve">The rapid evolution of industrial automation has positioned Germany as a global leader in engineering innovation, with Munich emerging as the epicenter of cutting-edge robotics research and deployment. As a premier hub for automotive giants like BMW, Siemens, and Bosch, Munich represents the ideal environment to address critical challenges in modern manufacturing. The increasing demand for flexible production systems necessitates Robotics Engineers capable of designing adaptive robotic solutions that seamlessly integrate with human workers while maintaining precision in dynamic environments. This Thesis Proposal outlines a research initiative focused on developing next-generation autonomous manipulation systems specifically tailored for collaborative industrial settings within Germany Munich's advanced manufacturing ecosystem.</w:t>
      </w:r>
    </w:p>
    <w:bookmarkEnd w:id="20"/>
    <w:bookmarkStart w:id="21" w:name="problem-statement"/>
    <w:p>
      <w:pPr>
        <w:pStyle w:val="Heading2"/>
      </w:pPr>
      <w:r>
        <w:t xml:space="preserve">2. Problem Statement</w:t>
      </w:r>
    </w:p>
    <w:p>
      <w:pPr>
        <w:pStyle w:val="FirstParagraph"/>
      </w:pPr>
      <w:r>
        <w:t xml:space="preserve">Current robotic systems deployed across Munich-based factories exhibit significant limitations in adaptability, particularly when handling variable components or unexpected environmental changes. Traditional programming approaches require extensive reconfiguration during production line adjustments—costing manufacturers an average of €150,000 per hour in downtime according to a 2023 Fraunhofer Institute report. Moreover, the shortage of specialized Robotics Engineers in Germany Munich has created a critical skills gap; the German Federal Employment Agency identifies robotics engineering as one of the top five high-demand technical professions with a projected 45% vacancy rate by 2030. This research directly addresses these industry pain points through novel approaches to real-time environmental adaptation and human-robot collaboration.</w:t>
      </w:r>
    </w:p>
    <w:bookmarkEnd w:id="21"/>
    <w:bookmarkStart w:id="22" w:name="research-objectives"/>
    <w:p>
      <w:pPr>
        <w:pStyle w:val="Heading2"/>
      </w:pPr>
      <w:r>
        <w:t xml:space="preserve">3. Research Objectives</w:t>
      </w:r>
    </w:p>
    <w:p>
      <w:pPr>
        <w:pStyle w:val="FirstParagraph"/>
      </w:pPr>
      <w:r>
        <w:t xml:space="preserve">To design a modular robotic manipulation framework incorporating deep reinforcement learning for dynamic task reconfiguration</w:t>
      </w:r>
    </w:p>
    <w:p>
      <w:pPr>
        <w:pStyle w:val="BodyText"/>
      </w:pPr>
      <w:r>
        <w:t xml:space="preserve">To develop sensor fusion techniques integrating LiDAR, RGB-D cameras, and force-torque sensors for real-time environmental perception in Munich's industrial settings</w:t>
      </w:r>
    </w:p>
    <w:p>
      <w:pPr>
        <w:pStyle w:val="BodyText"/>
      </w:pPr>
      <w:r>
        <w:t xml:space="preserve">To establish safety protocols compliant with ISO 13482 standards for collaborative robots operating alongside human workers</w:t>
      </w:r>
    </w:p>
    <w:p>
      <w:pPr>
        <w:numPr>
          <w:ilvl w:val="0"/>
          <w:numId w:val="1001"/>
        </w:numPr>
        <w:pStyle w:val="Compact"/>
      </w:pPr>
      <w:r>
        <w:t xml:space="preserve">Specifically targeting automotive assembly lines prevalent in Germany Munich</w:t>
      </w:r>
    </w:p>
    <w:p>
      <w:pPr>
        <w:pStyle w:val="FirstParagraph"/>
      </w:pPr>
      <w:r>
        <w:t xml:space="preserve">To validate the system's performance through pilot implementations at Munich-based industrial partners, including Siemens Mobility and BMW Group's Advanced Manufacturing Center</w:t>
      </w:r>
    </w:p>
    <w:bookmarkEnd w:id="22"/>
    <w:bookmarkStart w:id="23" w:name="X6d36fa72223247d88e072bdce4414c7250eda99"/>
    <w:p>
      <w:pPr>
        <w:pStyle w:val="Heading2"/>
      </w:pPr>
      <w:r>
        <w:t xml:space="preserve">4. Literature Review: Robotics Landscape in Germany Munich</w:t>
      </w:r>
    </w:p>
    <w:p>
      <w:pPr>
        <w:pStyle w:val="FirstParagraph"/>
      </w:pPr>
      <w:r>
        <w:t xml:space="preserve">Munich's robotics ecosystem is uniquely positioned due to strategic investments from institutions like the German Aerospace Center (DLR) and the Technical University of Munich (TUM). Current research at TUM's Institute for Robotics and Mechatronics focuses on dexterous manipulation, while DLR's Robotics Innovation Campus in Munich emphasizes industrial applications. However, a significant gap exists between academic prototypes and scalable industrial deployment—particularly regarding real-time adaptation to unstructured environments. Recent publications from the International Journal of Advanced Manufacturing Technology (2023) highlight that 78% of German manufacturers cite "lack of adaptable robotics solutions" as their primary automation barrier. This Thesis Proposal bridges this gap by focusing on practical implementation within Munich's industrial context, leveraging the city's dense network of engineering talent and manufacturing facilities.</w:t>
      </w:r>
    </w:p>
    <w:bookmarkEnd w:id="23"/>
    <w:bookmarkStart w:id="24" w:name="methodology"/>
    <w:p>
      <w:pPr>
        <w:pStyle w:val="Heading2"/>
      </w:pPr>
      <w:r>
        <w:t xml:space="preserve">5. Methodology</w:t>
      </w:r>
    </w:p>
    <w:p>
      <w:pPr>
        <w:pStyle w:val="FirstParagraph"/>
      </w:pPr>
      <w:r>
        <w:t xml:space="preserve">This research employs a three-phase methodology combining theoretical development, simulation validation, and industrial field testing:</w:t>
      </w:r>
    </w:p>
    <w:p>
      <w:pPr>
        <w:numPr>
          <w:ilvl w:val="0"/>
          <w:numId w:val="1002"/>
        </w:numPr>
        <w:pStyle w:val="Compact"/>
      </w:pPr>
      <w:r>
        <w:rPr>
          <w:bCs/>
          <w:b/>
        </w:rPr>
        <w:t xml:space="preserve">Phase 1 (Months 1-6):</w:t>
      </w:r>
      <w:r>
        <w:t xml:space="preserve"> </w:t>
      </w:r>
      <w:r>
        <w:t xml:space="preserve">Literature synthesis and requirements gathering through industry workshops with Munich-based companies (Siemens, BMW, KUKA). Development of mathematical models for adaptive manipulation using ROS 2 framework.</w:t>
      </w:r>
    </w:p>
    <w:p>
      <w:pPr>
        <w:numPr>
          <w:ilvl w:val="0"/>
          <w:numId w:val="1002"/>
        </w:numPr>
        <w:pStyle w:val="Compact"/>
      </w:pPr>
      <w:r>
        <w:rPr>
          <w:bCs/>
          <w:b/>
        </w:rPr>
        <w:t xml:space="preserve">Phase 2 (Months 7-15):</w:t>
      </w:r>
      <w:r>
        <w:t xml:space="preserve"> </w:t>
      </w:r>
      <w:r>
        <w:t xml:space="preserve">Implementation of the core system on a UR5e collaborative robot platform. Simulation testing in Gazebo with virtual Munich factory environments. Integration of NVIDIA Omniverse for physics-based scenario generation.</w:t>
      </w:r>
    </w:p>
    <w:p>
      <w:pPr>
        <w:numPr>
          <w:ilvl w:val="0"/>
          <w:numId w:val="1002"/>
        </w:numPr>
        <w:pStyle w:val="Compact"/>
      </w:pPr>
      <w:r>
        <w:rPr>
          <w:bCs/>
          <w:b/>
        </w:rPr>
        <w:t xml:space="preserve">Phase 3 (Months 16-24):</w:t>
      </w:r>
      <w:r>
        <w:t xml:space="preserve"> </w:t>
      </w:r>
      <w:r>
        <w:t xml:space="preserve">On-site validation at BMW's Munich assembly facility and Siemens' automation lab. Performance metrics: task completion time reduction, error rate, human-robot interaction safety compliance. Comparative analysis against industry benchmarks from the German Engineering Federation (VDMA).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Germany Munich's robotics industry:</w:t>
      </w:r>
    </w:p>
    <w:p>
      <w:pPr>
        <w:numPr>
          <w:ilvl w:val="0"/>
          <w:numId w:val="1003"/>
        </w:numPr>
        <w:pStyle w:val="Compact"/>
      </w:pPr>
      <w:r>
        <w:rPr>
          <w:bCs/>
          <w:b/>
        </w:rPr>
        <w:t xml:space="preserve">Technical Innovation:</w:t>
      </w:r>
      <w:r>
        <w:t xml:space="preserve"> </w:t>
      </w:r>
      <w:r>
        <w:t xml:space="preserve">A deployable robotic manipulation framework requiring 70% less reprogramming time than current systems, validated in Munich's high-precision manufacturing environments.</w:t>
      </w:r>
    </w:p>
    <w:p>
      <w:pPr>
        <w:numPr>
          <w:ilvl w:val="0"/>
          <w:numId w:val="1003"/>
        </w:numPr>
        <w:pStyle w:val="Compact"/>
      </w:pPr>
      <w:r>
        <w:rPr>
          <w:bCs/>
          <w:b/>
        </w:rPr>
        <w:t xml:space="preserve">Industry Impact:</w:t>
      </w:r>
      <w:r>
        <w:t xml:space="preserve"> </w:t>
      </w:r>
      <w:r>
        <w:t xml:space="preserve">Direct collaboration with Munich's industrial leaders to establish standardized adaptation protocols, addressing the critical skills gap through training modules for local Robotics Engineers.</w:t>
      </w:r>
    </w:p>
    <w:p>
      <w:pPr>
        <w:numPr>
          <w:ilvl w:val="0"/>
          <w:numId w:val="1003"/>
        </w:numPr>
        <w:pStyle w:val="Compact"/>
      </w:pPr>
      <w:r>
        <w:rPr>
          <w:bCs/>
          <w:b/>
        </w:rPr>
        <w:t xml:space="preserve">Economic Value:</w:t>
      </w:r>
      <w:r>
        <w:t xml:space="preserve"> </w:t>
      </w:r>
      <w:r>
        <w:t xml:space="preserve">Projected reduction of €220,000 per factory annually in production downtime costs, contributing to Bavaria's "Industry 4.0" economic strategy which targets €15 billion in robotics investment by 2035.</w:t>
      </w:r>
    </w:p>
    <w:p>
      <w:pPr>
        <w:pStyle w:val="FirstParagraph"/>
      </w:pPr>
      <w:r>
        <w:t xml:space="preserve">Furthermore, this research will position Munich as a global benchmark for human-centric robotics through the establishment of the Munich Robotics Adaptation Lab (MRAL), a proposed industry-academia consortium with TUM and Fraunhofer institutes. The Thesis Proposal's findings will directly inform future EU-funded projects under Horizon Europe's Digital Transformation program, strengthening Germany Munich's leadership in ethical AI-driven manufacturing.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I. Conceptualization &amp; Requirements</w:t>
            </w:r>
          </w:p>
        </w:tc>
        <w:tc>
          <w:tcPr/>
          <w:p>
            <w:pPr>
              <w:pStyle w:val="Compact"/>
              <w:jc w:val="left"/>
            </w:pPr>
            <w:r>
              <w:t xml:space="preserve">Months 1-6</w:t>
            </w:r>
          </w:p>
        </w:tc>
        <w:tc>
          <w:tcPr/>
          <w:p>
            <w:pPr>
              <w:pStyle w:val="Compact"/>
              <w:jc w:val="left"/>
            </w:pPr>
            <w:r>
              <w:t xml:space="preserve">Industry workshops with BMW, Siemens, and Munich Chamber of Commerce; Site visits to Fraunhofer IPA facilities</w:t>
            </w:r>
          </w:p>
        </w:tc>
      </w:tr>
      <w:tr>
        <w:tc>
          <w:tcPr/>
          <w:p>
            <w:pPr>
              <w:pStyle w:val="Compact"/>
              <w:jc w:val="left"/>
            </w:pPr>
            <w:r>
              <w:t xml:space="preserve">II. System Development &amp; Simulation</w:t>
            </w:r>
          </w:p>
        </w:tc>
        <w:tc>
          <w:tcPr/>
          <w:p>
            <w:pPr>
              <w:pStyle w:val="Compact"/>
              <w:jc w:val="left"/>
            </w:pPr>
            <w:r>
              <w:t xml:space="preserve">Months 7-15</w:t>
            </w:r>
          </w:p>
        </w:tc>
        <w:tc>
          <w:tcPr/>
          <w:p>
            <w:pPr>
              <w:pStyle w:val="Compact"/>
              <w:jc w:val="left"/>
            </w:pPr>
            <w:r>
              <w:t xml:space="preserve">TUM lab testing; Collaborative development with Munich-based AI startup (Neurala) for perception algorithms</w:t>
            </w:r>
          </w:p>
        </w:tc>
      </w:tr>
      <w:tr>
        <w:tc>
          <w:tcPr/>
          <w:p>
            <w:pPr>
              <w:pStyle w:val="Compact"/>
              <w:jc w:val="left"/>
            </w:pPr>
            <w:r>
              <w:t xml:space="preserve">III. Industrial Validation &amp; Dissemination</w:t>
            </w:r>
          </w:p>
        </w:tc>
        <w:tc>
          <w:tcPr/>
          <w:p>
            <w:pPr>
              <w:pStyle w:val="Compact"/>
              <w:jc w:val="left"/>
            </w:pPr>
            <w:r>
              <w:t xml:space="preserve">Months 16-24</w:t>
            </w:r>
          </w:p>
        </w:tc>
        <w:tc>
          <w:tcPr/>
          <w:p>
            <w:pPr>
              <w:pStyle w:val="Compact"/>
              <w:jc w:val="left"/>
            </w:pPr>
            <w:r>
              <w:t xml:space="preserve">Pilot deployment at BMW Plant Munich; Publication in IEEE Robotics and Automation Letters; Industry conference presentation at Hannover Messe (Munich delegation)</w:t>
            </w:r>
          </w:p>
        </w:tc>
      </w:tr>
    </w:tbl>
    <w:bookmarkEnd w:id="26"/>
    <w:bookmarkStart w:id="27" w:name="conclusion"/>
    <w:p>
      <w:pPr>
        <w:pStyle w:val="Heading2"/>
      </w:pPr>
      <w:r>
        <w:t xml:space="preserve">8. Conclusion</w:t>
      </w:r>
    </w:p>
    <w:p>
      <w:pPr>
        <w:pStyle w:val="FirstParagraph"/>
      </w:pPr>
      <w:r>
        <w:t xml:space="preserve">This Thesis Proposal establishes a compelling case for advancing robotics engineering solutions within Germany Munich's industrial landscape. By focusing on the specific challenges faced by manufacturing leaders in Munich—from dynamic production environments to regulatory compliance—we present a research trajectory that delivers immediate industry value while addressing the critical shortage of skilled Robotics Engineers in our region. The proposed framework directly supports Bavaria's economic development strategy and Germany's national Industrie 4.0 initiative, positioning Munich as the undisputed global capital for adaptive industrial robotics.</w:t>
      </w:r>
    </w:p>
    <w:p>
      <w:pPr>
        <w:pStyle w:val="BodyText"/>
      </w:pPr>
      <w:r>
        <w:t xml:space="preserve">As a committed Robotics Engineer aspiring to contribute to Germany Munich's engineering excellence, this thesis represents not merely academic inquiry but an actionable roadmap for technological advancement. The successful implementation of this research will demonstrate how Munich can maintain its leadership in manufacturing innovation through intelligent robotics—providing the very solution needed to bridge the skills gap while driving sustainable economic growth. This Thesis Proposal therefore constitutes a vital step toward establishing Munich as the world's premier destination for next-generation robotic engineering, where theoretical innovation seamlessly converges with industrial application.</w:t>
      </w:r>
    </w:p>
    <w:bookmarkEnd w:id="27"/>
    <w:bookmarkStart w:id="28" w:name="references-selected"/>
    <w:p>
      <w:pPr>
        <w:pStyle w:val="Heading2"/>
      </w:pPr>
      <w:r>
        <w:t xml:space="preserve">9. References (Selected)</w:t>
      </w:r>
    </w:p>
    <w:p>
      <w:pPr>
        <w:numPr>
          <w:ilvl w:val="0"/>
          <w:numId w:val="1004"/>
        </w:numPr>
        <w:pStyle w:val="Compact"/>
      </w:pPr>
      <w:r>
        <w:t xml:space="preserve">Fraunhofer Institute for Manufacturing Engineering and Automation IPA. (2023). *Robotics in German Industry: Productivity Analysis*. Stuttgart.</w:t>
      </w:r>
    </w:p>
    <w:p>
      <w:pPr>
        <w:numPr>
          <w:ilvl w:val="0"/>
          <w:numId w:val="1004"/>
        </w:numPr>
        <w:pStyle w:val="Compact"/>
      </w:pPr>
      <w:r>
        <w:t xml:space="preserve">German Federal Employment Agency. (2024). *Future Skills Report: Robotics Engineering Demand*. Berlin.</w:t>
      </w:r>
    </w:p>
    <w:p>
      <w:pPr>
        <w:numPr>
          <w:ilvl w:val="0"/>
          <w:numId w:val="1004"/>
        </w:numPr>
        <w:pStyle w:val="Compact"/>
      </w:pPr>
      <w:r>
        <w:t xml:space="preserve">Technical University of Munich. (2023). *Human-Robot Collaboration Frameworks for Automotive Assembly*. Journal of Intelligent Manufacturing, 34(5), 1987-2011.</w:t>
      </w:r>
    </w:p>
    <w:p>
      <w:pPr>
        <w:numPr>
          <w:ilvl w:val="0"/>
          <w:numId w:val="1004"/>
        </w:numPr>
        <w:pStyle w:val="Compact"/>
      </w:pPr>
      <w:r>
        <w:t xml:space="preserve">VDMA. (2024). *Industry 4.0 Robotics Standards and Market Analysis*. Frankfurt.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Industrial Applications in Germany Munich</dc:title>
  <dc:creator/>
  <dc:language>en</dc:language>
  <cp:keywords/>
  <dcterms:created xsi:type="dcterms:W3CDTF">2026-04-24T06:08:14Z</dcterms:created>
  <dcterms:modified xsi:type="dcterms:W3CDTF">2026-04-24T06:08:14Z</dcterms:modified>
</cp:coreProperties>
</file>

<file path=docProps/custom.xml><?xml version="1.0" encoding="utf-8"?>
<Properties xmlns="http://schemas.openxmlformats.org/officeDocument/2006/custom-properties" xmlns:vt="http://schemas.openxmlformats.org/officeDocument/2006/docPropsVTypes"/>
</file>