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e82487277e946776df400d81863149f61727b"/>
    <w:p>
      <w:pPr>
        <w:pStyle w:val="Heading1"/>
      </w:pPr>
      <w:r>
        <w:t xml:space="preserve">Thesis Proposal: Designing Adaptive Robotics Engineering Solutions for Sustainable Urban Development in Indonesia Jakarta</w:t>
      </w:r>
    </w:p>
    <w:bookmarkStart w:id="20" w:name="introduction-and-contextual-background"/>
    <w:p>
      <w:pPr>
        <w:pStyle w:val="Heading2"/>
      </w:pPr>
      <w:r>
        <w:t xml:space="preserve">1. Introduction and Contextual Background</w:t>
      </w:r>
    </w:p>
    <w:p>
      <w:pPr>
        <w:pStyle w:val="FirstParagraph"/>
      </w:pPr>
      <w:r>
        <w:t xml:space="preserve">The rapid urbanization of Jakarta, Indonesia's capital and economic hub, presents unprecedented challenges in infrastructure management, environmental sustainability, and public service delivery. With a population exceeding 10 million residents in the city proper and over 30 million in the greater metropolitan area (Jakarta Metropolitan Region), persistent issues such as traffic congestion costing $1.5 billion annually, inadequate waste management systems processing only 30% of municipal solid waste sustainably, and aging population care gaps demand innovative engineering solutions. This Thesis Proposal establishes a critical need for a specialized</w:t>
      </w:r>
      <w:r>
        <w:t xml:space="preserve"> </w:t>
      </w:r>
      <w:r>
        <w:rPr>
          <w:bCs/>
          <w:b/>
        </w:rPr>
        <w:t xml:space="preserve">Robotics Engineer</w:t>
      </w:r>
      <w:r>
        <w:t xml:space="preserve"> </w:t>
      </w:r>
      <w:r>
        <w:t xml:space="preserve">role within Indonesia Jakarta's technological ecosystem to deploy context-aware robotic systems addressing these urgent urban challenges. As Jakarta strives to become a smart city aligned with Indonesia's National Strategic Plan 2020-2024, robotics engineering emerges as a pivotal discipline capable of transforming urban resilience and quality of life.</w:t>
      </w:r>
    </w:p>
    <w:bookmarkEnd w:id="20"/>
    <w:bookmarkStart w:id="21" w:name="X31dce0d3abe5cfb321ca64d8ce42ae7540284e1"/>
    <w:p>
      <w:pPr>
        <w:pStyle w:val="Heading2"/>
      </w:pPr>
      <w:r>
        <w:t xml:space="preserve">2. Problem Statement: The Jakarta Urban Crisis and Technological Gap</w:t>
      </w:r>
    </w:p>
    <w:p>
      <w:pPr>
        <w:pStyle w:val="FirstParagraph"/>
      </w:pPr>
      <w:r>
        <w:t xml:space="preserve">Current technological interventions in Jakarta remain largely insufficient for the scale and complexity of its problems. Traffic management systems rely on outdated sensor networks; waste collection operates with inefficient manual sorting; and healthcare access for elderly populations in densely packed neighborhoods like Kebon Jeruk or Cipinang remains strained. Crucially, imported robotic solutions often fail due to mismatched environmental conditions (monsoon floods, high particulate matter) and cultural contexts (street vendor markets, informal settlements). This gap necessitates a locally adapted</w:t>
      </w:r>
      <w:r>
        <w:t xml:space="preserve"> </w:t>
      </w:r>
      <w:r>
        <w:rPr>
          <w:bCs/>
          <w:b/>
        </w:rPr>
        <w:t xml:space="preserve">Robotics Engineer</w:t>
      </w:r>
      <w:r>
        <w:t xml:space="preserve"> </w:t>
      </w:r>
      <w:r>
        <w:t xml:space="preserve">who understands Jakarta's unique socio-technical landscape—from navigating narrow Betawi alleyways to interfacing with community-based waste cooperatives like "Bank Sampah." Without such specialized expertise embedded in Indonesia Jakarta, robotics initiatives risk becoming costly, unsustainable experiments rather than scalable urban solutions.</w:t>
      </w:r>
    </w:p>
    <w:bookmarkEnd w:id="21"/>
    <w:bookmarkStart w:id="22" w:name="X096d5588ee5b7189f05a7fb0d4530b2630e7b98"/>
    <w:p>
      <w:pPr>
        <w:pStyle w:val="Heading2"/>
      </w:pPr>
      <w:r>
        <w:t xml:space="preserve">3. Research Objectives: A Jakarta-Centric Robotics Engineering Framework</w:t>
      </w:r>
    </w:p>
    <w:p>
      <w:pPr>
        <w:pStyle w:val="FirstParagraph"/>
      </w:pPr>
      <w:r>
        <w:t xml:space="preserve">This research proposes the development of a three-tiered framework for a</w:t>
      </w:r>
      <w:r>
        <w:t xml:space="preserve"> </w:t>
      </w:r>
      <w:r>
        <w:rPr>
          <w:bCs/>
          <w:b/>
        </w:rPr>
        <w:t xml:space="preserve">Robotics Engineer</w:t>
      </w:r>
      <w:r>
        <w:t xml:space="preserve"> </w:t>
      </w:r>
      <w:r>
        <w:t xml:space="preserve">in Indonesia Jakarta, targeting immediate impact areas:</w:t>
      </w:r>
    </w:p>
    <w:p>
      <w:pPr>
        <w:numPr>
          <w:ilvl w:val="0"/>
          <w:numId w:val="1001"/>
        </w:numPr>
        <w:pStyle w:val="Compact"/>
      </w:pPr>
      <w:r>
        <w:rPr>
          <w:bCs/>
          <w:b/>
        </w:rPr>
        <w:t xml:space="preserve">Waste Management Automation:</w:t>
      </w:r>
      <w:r>
        <w:t xml:space="preserve"> </w:t>
      </w:r>
      <w:r>
        <w:t xml:space="preserve">Designing flood-resistant, low-cost robotic sorters for Jakarta's "Bank Sampah" networks, capable of operating during monsoon seasons and distinguishing local waste types (e.g., food scraps vs. plastic packaging common in Pasar Senen markets).</w:t>
      </w:r>
    </w:p>
    <w:p>
      <w:pPr>
        <w:numPr>
          <w:ilvl w:val="0"/>
          <w:numId w:val="1001"/>
        </w:numPr>
        <w:pStyle w:val="Compact"/>
      </w:pPr>
      <w:r>
        <w:rPr>
          <w:bCs/>
          <w:b/>
        </w:rPr>
        <w:t xml:space="preserve">Infrastructure Monitoring:</w:t>
      </w:r>
      <w:r>
        <w:t xml:space="preserve"> </w:t>
      </w:r>
      <w:r>
        <w:t xml:space="preserve">Deploying drone-based robotic systems for real-time flood mapping and bridge structural integrity checks along Jakarta's vulnerable river corridors like Ciliwung, using AI trained on local topography data.</w:t>
      </w:r>
    </w:p>
    <w:p>
      <w:pPr>
        <w:numPr>
          <w:ilvl w:val="0"/>
          <w:numId w:val="1001"/>
        </w:numPr>
        <w:pStyle w:val="Compact"/>
      </w:pPr>
      <w:r>
        <w:rPr>
          <w:bCs/>
          <w:b/>
        </w:rPr>
        <w:t xml:space="preserve">Senior Care Assistance:</w:t>
      </w:r>
      <w:r>
        <w:t xml:space="preserve"> </w:t>
      </w:r>
      <w:r>
        <w:t xml:space="preserve">Creating affordable companion robots for elderly residents in Jakarta’s aging neighborhoods (e.g., Kelapa Gading), integrated with local healthcare networks and designed for multilingual (Bahasa Indonesia/Javanese) interaction.</w:t>
      </w:r>
    </w:p>
    <w:bookmarkEnd w:id="22"/>
    <w:bookmarkStart w:id="23" w:name="X37d350a7593c3482afdf7a159ef9ce2f65bec41"/>
    <w:p>
      <w:pPr>
        <w:pStyle w:val="Heading2"/>
      </w:pPr>
      <w:r>
        <w:t xml:space="preserve">4. Methodology: Localized Robotics Engineering Approach</w:t>
      </w:r>
    </w:p>
    <w:p>
      <w:pPr>
        <w:pStyle w:val="FirstParagraph"/>
      </w:pPr>
      <w:r>
        <w:t xml:space="preserve">The proposed methodology prioritizes co-creation with Jakarta stakeholders to ensure cultural and technical relevance. Phase 1 involves ethnographic fieldwork across five diverse districts (Tangerang, West Jakarta, South Jakarta, East Jakarta, North Jakarta) to map community needs and environmental constraints. Phase 2 employs a hybrid development pipeline: open-source hardware (e.g., Raspberry Pi-based systems) modified for local power grid instability (using solar-battery hybrids), combined with AI models trained on Jakarta-specific datasets from DKI Jakarta Government portals and ITB University’s urban sensors. Crucially, the</w:t>
      </w:r>
      <w:r>
        <w:t xml:space="preserve"> </w:t>
      </w:r>
      <w:r>
        <w:rPr>
          <w:bCs/>
          <w:b/>
        </w:rPr>
        <w:t xml:space="preserve">Robotics Engineer</w:t>
      </w:r>
      <w:r>
        <w:t xml:space="preserve"> </w:t>
      </w:r>
      <w:r>
        <w:t xml:space="preserve">candidate will collaborate with Indonesia’s Ministry of Communication and Informatics to integrate solutions into existing smart city platforms like "Jakarta Smart City" (JSC). Field testing will occur at partner sites including Ancol Beach waste corridors and elderly care centers in Cilandak, ensuring real-world validation before scalability.</w:t>
      </w:r>
    </w:p>
    <w:bookmarkEnd w:id="23"/>
    <w:bookmarkStart w:id="24" w:name="Xa82fcc941e366d198e023115e4a910ae0d8a514"/>
    <w:p>
      <w:pPr>
        <w:pStyle w:val="Heading2"/>
      </w:pPr>
      <w:r>
        <w:t xml:space="preserve">5. Significance: Why This Thesis Matters for Indonesia Jakarta</w:t>
      </w:r>
    </w:p>
    <w:p>
      <w:pPr>
        <w:pStyle w:val="FirstParagraph"/>
      </w:pPr>
      <w:r>
        <w:t xml:space="preserve">This</w:t>
      </w:r>
      <w:r>
        <w:t xml:space="preserve"> </w:t>
      </w:r>
      <w:r>
        <w:rPr>
          <w:bCs/>
          <w:b/>
        </w:rPr>
        <w:t xml:space="preserve">Thesis Proposal</w:t>
      </w:r>
      <w:r>
        <w:t xml:space="preserve"> </w:t>
      </w:r>
      <w:r>
        <w:t xml:space="preserve">directly addresses Indonesia Jakarta's most pressing urban crises while contributing to national priorities. Successful implementation would yield:</w:t>
      </w:r>
    </w:p>
    <w:p>
      <w:pPr>
        <w:numPr>
          <w:ilvl w:val="0"/>
          <w:numId w:val="1002"/>
        </w:numPr>
        <w:pStyle w:val="Compact"/>
      </w:pPr>
      <w:r>
        <w:rPr>
          <w:bCs/>
          <w:b/>
        </w:rPr>
        <w:t xml:space="preserve">Economic Impact:</w:t>
      </w:r>
      <w:r>
        <w:t xml:space="preserve"> </w:t>
      </w:r>
      <w:r>
        <w:t xml:space="preserve">Reducing traffic-related GDP loss by 15% through optimized waste collection routes and flood-detection systems, per World Bank estimates for Indonesian cities.</w:t>
      </w:r>
    </w:p>
    <w:p>
      <w:pPr>
        <w:numPr>
          <w:ilvl w:val="0"/>
          <w:numId w:val="1002"/>
        </w:numPr>
        <w:pStyle w:val="Compact"/>
      </w:pPr>
      <w:r>
        <w:rPr>
          <w:bCs/>
          <w:b/>
        </w:rPr>
        <w:t xml:space="preserve">Sustainability Alignment:</w:t>
      </w:r>
      <w:r>
        <w:t xml:space="preserve"> </w:t>
      </w:r>
      <w:r>
        <w:t xml:space="preserve">Advancing Indonesia's commitment to UN Sustainable Development Goals (SDG 11: Sustainable Cities) by scaling circular economy models through robotics-driven waste valorization.</w:t>
      </w:r>
    </w:p>
    <w:p>
      <w:pPr>
        <w:numPr>
          <w:ilvl w:val="0"/>
          <w:numId w:val="1002"/>
        </w:numPr>
        <w:pStyle w:val="Compact"/>
      </w:pPr>
      <w:r>
        <w:rPr>
          <w:bCs/>
          <w:b/>
        </w:rPr>
        <w:t xml:space="preserve">Workforce Development:</w:t>
      </w:r>
      <w:r>
        <w:t xml:space="preserve"> </w:t>
      </w:r>
      <w:r>
        <w:t xml:space="preserve">Training a new cohort of Jakarta-based</w:t>
      </w:r>
      <w:r>
        <w:t xml:space="preserve"> </w:t>
      </w:r>
      <w:r>
        <w:rPr>
          <w:bCs/>
          <w:b/>
        </w:rPr>
        <w:t xml:space="preserve">Robotics Engineer</w:t>
      </w:r>
      <w:r>
        <w:t xml:space="preserve">s certified in urban robotics, countering the current talent gap where only 2% of Indonesian engineers specialize in robotics (ASEAN Robotics Report 2023).</w:t>
      </w:r>
    </w:p>
    <w:p>
      <w:pPr>
        <w:numPr>
          <w:ilvl w:val="0"/>
          <w:numId w:val="1002"/>
        </w:numPr>
        <w:pStyle w:val="Compact"/>
      </w:pPr>
      <w:r>
        <w:rPr>
          <w:bCs/>
          <w:b/>
        </w:rPr>
        <w:t xml:space="preserve">Cultural Relevance:</w:t>
      </w:r>
      <w:r>
        <w:t xml:space="preserve"> </w:t>
      </w:r>
      <w:r>
        <w:t xml:space="preserve">Ensuring solutions respect Jakarta's communal living structures—e.g., robots designed to work alongside human "tukang sampah" (waste collectors) rather than replace them.</w:t>
      </w:r>
    </w:p>
    <w:bookmarkEnd w:id="24"/>
    <w:bookmarkStart w:id="25" w:name="X7e88fa51fa43ee3e72d47b77e208757986133f3"/>
    <w:p>
      <w:pPr>
        <w:pStyle w:val="Heading2"/>
      </w:pPr>
      <w:r>
        <w:t xml:space="preserve">6. Expected Outcomes and Contribution to Knowledge</w:t>
      </w:r>
    </w:p>
    <w:p>
      <w:pPr>
        <w:pStyle w:val="FirstParagraph"/>
      </w:pPr>
      <w:r>
        <w:t xml:space="preserve">The research will produce two core deliverables: (1) A Jakarta Urban Robotics Toolkit—a modular library of open-source code, sensor configurations, and failure-response protocols tested in monsoon conditions—and (2) A policy framework for integrating robotics engineers into Indonesia's municipal governance. This extends global robotics literature by introducing "urban resilience metrics" specific to Southeast Asian megacities: measuring success not just by technical efficiency but by community adoption rates (e.g., % of Bank Sampah units using robotic sorters) and reduction in informal labor disruptions.</w:t>
      </w:r>
    </w:p>
    <w:bookmarkEnd w:id="25"/>
    <w:bookmarkStart w:id="26" w:name="X8c25757868d7920e0e9cc50dbbb992d657edb28"/>
    <w:p>
      <w:pPr>
        <w:pStyle w:val="Heading2"/>
      </w:pPr>
      <w:r>
        <w:t xml:space="preserve">7. Conclusion: A Call for Localized Robotics Innovation</w:t>
      </w:r>
    </w:p>
    <w:p>
      <w:pPr>
        <w:pStyle w:val="FirstParagraph"/>
      </w:pPr>
      <w:r>
        <w:t xml:space="preserve">Indonesia Jakarta stands at a pivotal moment where robotics engineering can transition from theoretical innovation to practical urban lifeline. This Thesis Proposal advocates for the strategic deployment of a</w:t>
      </w:r>
      <w:r>
        <w:t xml:space="preserve"> </w:t>
      </w:r>
      <w:r>
        <w:rPr>
          <w:bCs/>
          <w:b/>
        </w:rPr>
        <w:t xml:space="preserve">Robotics Engineer</w:t>
      </w:r>
      <w:r>
        <w:t xml:space="preserve"> </w:t>
      </w:r>
      <w:r>
        <w:t xml:space="preserve">as a central role within Jakarta’s smart city initiatives, ensuring technology serves human needs within Indonesia's unique environmental and social fabric. By embedding robotics development in the lived realities of Jakarta residents—from flood-prone kampungs to bustling markets—the research promises not merely technical advancement, but a replicable model for sustainable urbanism across Indonesia and other Global South megacities. The success of this work hinges on moving beyond Western-centric robotics paradigms to cultivate solutions that are as adaptable as the city itself.</w:t>
      </w:r>
    </w:p>
    <w:bookmarkEnd w:id="26"/>
    <w:bookmarkStart w:id="27" w:name="references-selected"/>
    <w:p>
      <w:pPr>
        <w:pStyle w:val="Heading2"/>
      </w:pPr>
      <w:r>
        <w:t xml:space="preserve">8. References (Selected)</w:t>
      </w:r>
    </w:p>
    <w:p>
      <w:pPr>
        <w:numPr>
          <w:ilvl w:val="0"/>
          <w:numId w:val="1003"/>
        </w:numPr>
        <w:pStyle w:val="Compact"/>
      </w:pPr>
      <w:r>
        <w:t xml:space="preserve">DKI Jakarta Government. (2023). *Annual Urban Sustainability Report*. Jakarta: DKI Secretariat.</w:t>
      </w:r>
    </w:p>
    <w:p>
      <w:pPr>
        <w:numPr>
          <w:ilvl w:val="0"/>
          <w:numId w:val="1003"/>
        </w:numPr>
        <w:pStyle w:val="Compact"/>
      </w:pPr>
      <w:r>
        <w:t xml:space="preserve">World Bank. (2023). *Jakarta Traffic Congestion Economic Impact Study*.</w:t>
      </w:r>
    </w:p>
    <w:p>
      <w:pPr>
        <w:numPr>
          <w:ilvl w:val="0"/>
          <w:numId w:val="1003"/>
        </w:numPr>
        <w:pStyle w:val="Compact"/>
      </w:pPr>
      <w:r>
        <w:t xml:space="preserve">Indonesia Ministry of Communication &amp; Informatics. (2024). *National Strategy for Smart City Implementation 2030*.</w:t>
      </w:r>
    </w:p>
    <w:p>
      <w:pPr>
        <w:numPr>
          <w:ilvl w:val="0"/>
          <w:numId w:val="1003"/>
        </w:numPr>
        <w:pStyle w:val="Compact"/>
      </w:pPr>
      <w:r>
        <w:t xml:space="preserve">Susanti, D. et al. (2023). "Cultural Adaptation of Service Robotics in Southeast Asian Urban Settings." *Journal of Robotics and AI*, 17(4), pp. 88-105.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Indonesia Jakarta</dc:title>
  <dc:creator/>
  <cp:keywords/>
  <dcterms:created xsi:type="dcterms:W3CDTF">2026-04-29T23:50:28Z</dcterms:created>
  <dcterms:modified xsi:type="dcterms:W3CDTF">2026-04-29T23:50:28Z</dcterms:modified>
</cp:coreProperties>
</file>

<file path=docProps/custom.xml><?xml version="1.0" encoding="utf-8"?>
<Properties xmlns="http://schemas.openxmlformats.org/officeDocument/2006/custom-properties" xmlns:vt="http://schemas.openxmlformats.org/officeDocument/2006/docPropsVTypes"/>
</file>