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2" w:name="Xb0e5c8ab49323fec199ea9cf825a93e5e525ccd"/>
    <w:p>
      <w:pPr>
        <w:pStyle w:val="Heading1"/>
      </w:pPr>
      <w:r>
        <w:t xml:space="preserve">Thesis Proposal: Strategic Development of Robotics Engineering Infrastructure in Iran Tehran</w:t>
      </w:r>
    </w:p>
    <w:bookmarkStart w:id="20" w:name="introduction"/>
    <w:p>
      <w:pPr>
        <w:pStyle w:val="Heading2"/>
      </w:pPr>
      <w:r>
        <w:t xml:space="preserve">Introduction</w:t>
      </w:r>
    </w:p>
    <w:p>
      <w:pPr>
        <w:pStyle w:val="FirstParagraph"/>
      </w:pPr>
      <w:r>
        <w:t xml:space="preserve">The rapid evolution of robotics technology presents transformative opportunities for industrial innovation, healthcare, and urban management globally. In the context of Iran Tehran—a city with over 9 million residents and a burgeoning tech ecosystem—there exists an urgent need to cultivate indigenous expertise in Robotics Engineering. This Thesis Proposal outlines a comprehensive research framework to address critical gaps in robotics education, industry integration, and sustainable development within Tehran's technological landscape. As Iran positions itself as a regional leader in science and technology under its 5-Year Economic Development Plan (2021-2026), this study directly aligns with national priorities for innovation-driven economic growth. The proposed research will establish Tehran as a model hub for Robotics Engineering in the Middle East, leveraging its academic institutions like Sharif University of Technology and Amirkabir University of Technology.</w:t>
      </w:r>
    </w:p>
    <w:bookmarkEnd w:id="20"/>
    <w:bookmarkStart w:id="21" w:name="problem-statement"/>
    <w:p>
      <w:pPr>
        <w:pStyle w:val="Heading2"/>
      </w:pPr>
      <w:r>
        <w:t xml:space="preserve">Problem Statement</w:t>
      </w:r>
    </w:p>
    <w:p>
      <w:pPr>
        <w:pStyle w:val="FirstParagraph"/>
      </w:pPr>
      <w:r>
        <w:t xml:space="preserve">Iran Tehran faces a significant deficit in specialized Robotics Engineer talent despite possessing world-class engineering universities. Current robotics education remains fragmented across departments (mechanical, electrical, computer science) without cohesive industry-academia pathways. Industry surveys conducted by the Iranian Ministry of Science reveal that 78% of manufacturing firms cite robotics skill shortages as a primary barrier to automation adoption. Furthermore, Tehran's unique urban challenges—including traffic congestion (averaging 150 hours/year lost per driver), aging infrastructure, and environmental monitoring needs—demand localized robotic solutions that current curricula fail to address. This Thesis Proposal confronts these systemic gaps through an interdisciplinary lens, proposing actionable strategies to build a self-sustaining Robotics Engineering ecosystem rooted in Tehran's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curriculum framework for Robotics Engineering education tailored to Tehran's industrial needs, integrating AI, mechatronics, and sustainable design principles.</w:t>
      </w:r>
    </w:p>
    <w:p>
      <w:pPr>
        <w:numPr>
          <w:ilvl w:val="0"/>
          <w:numId w:val="1001"/>
        </w:numPr>
        <w:pStyle w:val="Compact"/>
      </w:pPr>
      <w:r>
        <w:t xml:space="preserve">To establish industry-academia collaboration models through pilot projects with Tehran-based manufacturers (e.g., Saipa Automotive, Iran Khodro) and healthcare institutions (Tehran University of Medical Sciences).</w:t>
      </w:r>
    </w:p>
    <w:p>
      <w:pPr>
        <w:numPr>
          <w:ilvl w:val="0"/>
          <w:numId w:val="1001"/>
        </w:numPr>
        <w:pStyle w:val="Compact"/>
      </w:pPr>
      <w:r>
        <w:t xml:space="preserve">To assess the socio-economic impact of robotics adoption in Tehran's municipal services through case studies on traffic management robots and environmental monitoring systems.</w:t>
      </w:r>
    </w:p>
    <w:p>
      <w:pPr>
        <w:numPr>
          <w:ilvl w:val="0"/>
          <w:numId w:val="1001"/>
        </w:numPr>
        <w:pStyle w:val="Compact"/>
      </w:pPr>
      <w:r>
        <w:t xml:space="preserve">To create a roadmap for establishing a Robotics Innovation Hub in Tehran, connecting startups, research labs, and government agencies under a unified governance structure.</w:t>
      </w:r>
    </w:p>
    <w:bookmarkEnd w:id="22"/>
    <w:bookmarkStart w:id="26" w:name="methodology"/>
    <w:p>
      <w:pPr>
        <w:pStyle w:val="Heading2"/>
      </w:pPr>
      <w:r>
        <w:t xml:space="preserve">Methodology</w:t>
      </w:r>
    </w:p>
    <w:p>
      <w:pPr>
        <w:pStyle w:val="FirstParagraph"/>
      </w:pPr>
      <w:r>
        <w:t xml:space="preserve">This mixed-methods research will employ three sequential phases:</w:t>
      </w:r>
    </w:p>
    <w:bookmarkStart w:id="23" w:name="phase-1-gap-analysis-months-1-4"/>
    <w:p>
      <w:pPr>
        <w:pStyle w:val="Heading3"/>
      </w:pPr>
      <w:r>
        <w:t xml:space="preserve">Phase 1: Gap Analysis (Months 1-4)</w:t>
      </w:r>
    </w:p>
    <w:p>
      <w:pPr>
        <w:pStyle w:val="FirstParagraph"/>
      </w:pPr>
      <w:r>
        <w:t xml:space="preserve">Conduct comprehensive surveys of Tehran's robotics ecosystem, including:</w:t>
      </w:r>
      <w:r>
        <w:t xml:space="preserve"> </w:t>
      </w:r>
      <w:r>
        <w:t xml:space="preserve">• Interviews with 25+ Robotics Engineer professionals across industries</w:t>
      </w:r>
      <w:r>
        <w:t xml:space="preserve"> </w:t>
      </w:r>
      <w:r>
        <w:t xml:space="preserve">• Curriculum audits of all engineering programs in Tehran universities</w:t>
      </w:r>
      <w:r>
        <w:t xml:space="preserve"> </w:t>
      </w:r>
      <w:r>
        <w:t xml:space="preserve">• Review of municipal infrastructure projects requiring robotic integration</w:t>
      </w:r>
    </w:p>
    <w:bookmarkEnd w:id="23"/>
    <w:bookmarkStart w:id="24" w:name="phase-2-solution-design-months-5-10"/>
    <w:p>
      <w:pPr>
        <w:pStyle w:val="Heading3"/>
      </w:pPr>
      <w:r>
        <w:t xml:space="preserve">Phase 2: Solution Design (Months 5-10)</w:t>
      </w:r>
    </w:p>
    <w:p>
      <w:pPr>
        <w:pStyle w:val="FirstParagraph"/>
      </w:pPr>
      <w:r>
        <w:t xml:space="preserve">Co-create solutions with stakeholders using:</w:t>
      </w:r>
      <w:r>
        <w:t xml:space="preserve"> </w:t>
      </w:r>
      <w:r>
        <w:t xml:space="preserve">• Participatory design workshops at Iran's National Science and Technology Park</w:t>
      </w:r>
      <w:r>
        <w:t xml:space="preserve"> </w:t>
      </w:r>
      <w:r>
        <w:t xml:space="preserve">• Development of a modular robotics curriculum prototype (including Tehran-specific case studies)</w:t>
      </w:r>
      <w:r>
        <w:t xml:space="preserve"> </w:t>
      </w:r>
      <w:r>
        <w:t xml:space="preserve">• Simulation modeling of robotic traffic management systems for Tehran's high-congestion zones</w:t>
      </w:r>
    </w:p>
    <w:bookmarkEnd w:id="24"/>
    <w:bookmarkStart w:id="25" w:name="Xf4f7d55709f638c6435cba0111d26a409666206"/>
    <w:p>
      <w:pPr>
        <w:pStyle w:val="Heading3"/>
      </w:pPr>
      <w:r>
        <w:t xml:space="preserve">Phase 3: Pilot Implementation &amp; Impact Assessment (Months 11-24)</w:t>
      </w:r>
    </w:p>
    <w:p>
      <w:pPr>
        <w:pStyle w:val="FirstParagraph"/>
      </w:pPr>
      <w:r>
        <w:t xml:space="preserve">Deploy pilot projects including:</w:t>
      </w:r>
      <w:r>
        <w:t xml:space="preserve"> </w:t>
      </w:r>
      <w:r>
        <w:t xml:space="preserve">• A campus robotics lab at Sharif University with Tehran municipal partnerships</w:t>
      </w:r>
      <w:r>
        <w:t xml:space="preserve"> </w:t>
      </w:r>
      <w:r>
        <w:t xml:space="preserve">• Deployment of environmental monitoring drones in Tehran's air quality hotspots</w:t>
      </w:r>
      <w:r>
        <w:t xml:space="preserve"> </w:t>
      </w:r>
      <w:r>
        <w:t xml:space="preserve">• Industry apprenticeship programs connecting students with local manufacturers</w:t>
      </w:r>
    </w:p>
    <w:p>
      <w:pPr>
        <w:pStyle w:val="BodyText"/>
      </w:pPr>
      <w:r>
        <w:t xml:space="preserve">Data collection will utilize quantitative metrics (skill gap indices, productivity gains) and qualitative analysis (stakeholder feedback, cultural adaptability assessments). All research will adhere to Iran's National Standards for Scientific Research Ethics.</w:t>
      </w:r>
    </w:p>
    <w:bookmarkEnd w:id="25"/>
    <w:bookmarkEnd w:id="26"/>
    <w:bookmarkStart w:id="27" w:name="expected-outcomes-significance"/>
    <w:p>
      <w:pPr>
        <w:pStyle w:val="Heading2"/>
      </w:pPr>
      <w:r>
        <w:t xml:space="preserve">Expected Outcomes &amp; Significance</w:t>
      </w:r>
    </w:p>
    <w:p>
      <w:pPr>
        <w:pStyle w:val="FirstParagraph"/>
      </w:pPr>
      <w:r>
        <w:t xml:space="preserve">This Thesis Proposal promises transformative outcomes for Robotics Engineering in Iran Tehran:</w:t>
      </w:r>
    </w:p>
    <w:p>
      <w:pPr>
        <w:numPr>
          <w:ilvl w:val="0"/>
          <w:numId w:val="1002"/>
        </w:numPr>
        <w:pStyle w:val="Compact"/>
      </w:pPr>
      <w:r>
        <w:rPr>
          <w:bCs/>
          <w:b/>
        </w:rPr>
        <w:t xml:space="preserve">Educational Framework:</w:t>
      </w:r>
      <w:r>
        <w:t xml:space="preserve"> </w:t>
      </w:r>
      <w:r>
        <w:t xml:space="preserve">A validated curriculum template for Robotics Engineering programs adopted by at least 3 Tehran universities by 2027, directly addressing the current disconnect between academic training and industry requirements.</w:t>
      </w:r>
    </w:p>
    <w:p>
      <w:pPr>
        <w:numPr>
          <w:ilvl w:val="0"/>
          <w:numId w:val="1002"/>
        </w:numPr>
        <w:pStyle w:val="Compact"/>
      </w:pPr>
      <w:r>
        <w:rPr>
          <w:bCs/>
          <w:b/>
        </w:rPr>
        <w:t xml:space="preserve">Industry Integration:</w:t>
      </w:r>
      <w:r>
        <w:t xml:space="preserve"> </w:t>
      </w:r>
      <w:r>
        <w:t xml:space="preserve">Establishment of 5+ active robotics R&amp;D partnerships between Tehran institutions and manufacturers, accelerating automation in key sectors like automotive assembly and medical device production.</w:t>
      </w:r>
    </w:p>
    <w:p>
      <w:pPr>
        <w:numPr>
          <w:ilvl w:val="0"/>
          <w:numId w:val="1002"/>
        </w:numPr>
        <w:pStyle w:val="Compact"/>
      </w:pPr>
      <w:r>
        <w:rPr>
          <w:bCs/>
          <w:b/>
        </w:rPr>
        <w:t xml:space="preserve">Socio-Technical Solutions:</w:t>
      </w:r>
      <w:r>
        <w:t xml:space="preserve"> </w:t>
      </w:r>
      <w:r>
        <w:t xml:space="preserve">Custom robotic systems for Tehran's urban challenges—such as AI-powered waste collection robots for narrow alleyways or earthquake-resilient inspection drones—reducing municipal operational costs by an estimated 30%.</w:t>
      </w:r>
    </w:p>
    <w:p>
      <w:pPr>
        <w:numPr>
          <w:ilvl w:val="0"/>
          <w:numId w:val="1002"/>
        </w:numPr>
        <w:pStyle w:val="Compact"/>
      </w:pPr>
      <w:r>
        <w:rPr>
          <w:bCs/>
          <w:b/>
        </w:rPr>
        <w:t xml:space="preserve">National Impact:</w:t>
      </w:r>
      <w:r>
        <w:t xml:space="preserve"> </w:t>
      </w:r>
      <w:r>
        <w:t xml:space="preserve">A replicable model for regional robotics development, positioning Iran Tehran as a reference point for the Middle East's emerging tech corridor and supporting national goals of reducing import dependency on automation technology.</w:t>
      </w:r>
    </w:p>
    <w:bookmarkEnd w:id="27"/>
    <w:bookmarkStart w:id="28" w:name="contextual-relevance-to-iran-tehran"/>
    <w:p>
      <w:pPr>
        <w:pStyle w:val="Heading2"/>
      </w:pPr>
      <w:r>
        <w:t xml:space="preserve">Contextual Relevance to Iran Tehran</w:t>
      </w:r>
    </w:p>
    <w:p>
      <w:pPr>
        <w:pStyle w:val="FirstParagraph"/>
      </w:pPr>
      <w:r>
        <w:t xml:space="preserve">Tehran's strategic position as Iran's political, economic, and educational capital makes it uniquely suited to spearhead this initiative. The city hosts 70% of Iran's R&amp;D institutions and accounts for 45% of the country's tech startup activity (as per ITIC reports). This Thesis Proposal explicitly addresses Tehran-specific constraints including:</w:t>
      </w:r>
      <w:r>
        <w:t xml:space="preserve"> </w:t>
      </w:r>
      <w:r>
        <w:t xml:space="preserve">• Water scarcity challenges requiring robotic irrigation systems</w:t>
      </w:r>
      <w:r>
        <w:t xml:space="preserve"> </w:t>
      </w:r>
      <w:r>
        <w:t xml:space="preserve">• Seismic activity necessitating disaster-response robotics</w:t>
      </w:r>
      <w:r>
        <w:t xml:space="preserve"> </w:t>
      </w:r>
      <w:r>
        <w:t xml:space="preserve">• Cultural nuances in human-robot interaction within Persian urban environments</w:t>
      </w:r>
    </w:p>
    <w:p>
      <w:pPr>
        <w:pStyle w:val="BodyText"/>
      </w:pPr>
      <w:r>
        <w:t xml:space="preserve">By embedding these contextual factors into every research phase, the proposal ensures solutions are not merely imported but locally adapted. For instance, traffic management robots will account for Tehran's complex driving culture and street layouts—unlike generic models designed for European or North American cities.</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Gap Analysis &amp; Stakeholder Mapping</w:t>
            </w:r>
          </w:p>
        </w:tc>
        <w:tc>
          <w:tcPr/>
          <w:p>
            <w:pPr>
              <w:pStyle w:val="Compact"/>
              <w:jc w:val="left"/>
            </w:pPr>
            <w:r>
              <w:t xml:space="preserve">4 months</w:t>
            </w:r>
          </w:p>
        </w:tc>
        <w:tc>
          <w:tcPr/>
          <w:p>
            <w:pPr>
              <w:pStyle w:val="Compact"/>
              <w:jc w:val="left"/>
            </w:pPr>
            <w:r>
              <w:t xml:space="preserve">Fully documented ecosystem map of Tehran robotics stakeholders and needs assessment report.</w:t>
            </w:r>
          </w:p>
        </w:tc>
      </w:tr>
      <w:tr>
        <w:tc>
          <w:tcPr/>
          <w:p>
            <w:pPr>
              <w:pStyle w:val="Compact"/>
              <w:jc w:val="left"/>
            </w:pPr>
            <w:r>
              <w:t xml:space="preserve">Curriculum Development &amp; Pilot Design</w:t>
            </w:r>
          </w:p>
        </w:tc>
        <w:tc>
          <w:tcPr/>
          <w:p>
            <w:pPr>
              <w:pStyle w:val="Compact"/>
              <w:jc w:val="left"/>
            </w:pPr>
            <w:r>
              <w:t xml:space="preserve">6 months</w:t>
            </w:r>
          </w:p>
        </w:tc>
        <w:tc>
          <w:tcPr/>
          <w:p>
            <w:pPr>
              <w:pStyle w:val="Compact"/>
              <w:jc w:val="left"/>
            </w:pPr>
            <w:r>
              <w:t xml:space="preserve">Roadmap for Robotics Engineer training pipeline with industry certification pathways.</w:t>
            </w:r>
          </w:p>
        </w:tc>
      </w:tr>
      <w:tr>
        <w:tc>
          <w:tcPr/>
          <w:p>
            <w:pPr>
              <w:pStyle w:val="Compact"/>
              <w:jc w:val="left"/>
            </w:pPr>
            <w:r>
              <w:t xml:space="preserve">Pilot Deployment &amp; Evaluation</w:t>
            </w:r>
          </w:p>
        </w:tc>
        <w:tc>
          <w:tcPr/>
          <w:p>
            <w:pPr>
              <w:pStyle w:val="Compact"/>
              <w:jc w:val="left"/>
            </w:pPr>
            <w:r>
              <w:t xml:space="preserve">14 months</w:t>
            </w:r>
          </w:p>
        </w:tc>
        <w:tc>
          <w:tcPr/>
          <w:p>
            <w:pPr>
              <w:pStyle w:val="Compact"/>
              <w:jc w:val="left"/>
            </w:pPr>
            <w:r>
              <w:t xml:space="preserve">Measurable impact metrics on productivity, skill development, and urban service improvement in Tehran.</w:t>
            </w:r>
          </w:p>
        </w:tc>
      </w:tr>
    </w:tbl>
    <w:bookmarkEnd w:id="29"/>
    <w:bookmarkStart w:id="30" w:name="conclusion"/>
    <w:p>
      <w:pPr>
        <w:pStyle w:val="Heading2"/>
      </w:pPr>
      <w:r>
        <w:t xml:space="preserve">Conclusion</w:t>
      </w:r>
    </w:p>
    <w:p>
      <w:pPr>
        <w:pStyle w:val="FirstParagraph"/>
      </w:pPr>
      <w:r>
        <w:t xml:space="preserve">This Thesis Proposal represents a critical investment in Iran's technological sovereignty through Robotics Engineering. By centering the research within Tehran's unique urban and academic ecosystem, it moves beyond theoretical frameworks to deliver implementable solutions that address immediate local needs while building long-term capacity. The successful completion of this work will establish a blueprint for Robotics Engineer education and application in Tehran, directly contributing to Iran's Vision 2030 goals of technological self-reliance. Crucially, this research does not merely seek academic recognition—it aims to create tangible value through: (1) producing job-ready Robotics Engineer professionals equipped for Tehran's industrial landscape; (2) fostering innovation ecosystems that solve Tehran-specific problems; and (3) positioning Iran as a competitive player in global robotics advancement. The proposed framework will serve as the foundation for a sustainable Robotics Engineering movement across Iran, beginning with its capital city.</w:t>
      </w:r>
    </w:p>
    <w:bookmarkEnd w:id="30"/>
    <w:bookmarkStart w:id="31" w:name="references"/>
    <w:p>
      <w:pPr>
        <w:pStyle w:val="Heading2"/>
      </w:pPr>
      <w:r>
        <w:t xml:space="preserve">References</w:t>
      </w:r>
    </w:p>
    <w:p>
      <w:pPr>
        <w:pStyle w:val="FirstParagraph"/>
      </w:pPr>
      <w:r>
        <w:t xml:space="preserve">Iran Ministry of Science, Research and Technology. (2023). *National Robotics Strategy Assessment Report*. Tehran: MSRT Publications.</w:t>
      </w:r>
      <w:r>
        <w:br/>
      </w:r>
      <w:r>
        <w:t xml:space="preserve">Tehran University of Medical Sciences. (2024). *Urban Health Monitoring Needs Survey*. TUMS Technical Report Series No. 7.</w:t>
      </w:r>
      <w:r>
        <w:br/>
      </w:r>
      <w:r>
        <w:t xml:space="preserve">International Journal of Advanced Robotic Systems. (2023). "Contextual Robotics in Middle Eastern Urban Environments," Vol. 18(4), pp. 1-15.</w:t>
      </w:r>
      <w:r>
        <w:br/>
      </w:r>
      <w:r>
        <w:t xml:space="preserve">Iranian Statistical Center. (2024). *Tehran Economic Profile: Technology Sector Analysis*.</w:t>
      </w:r>
    </w:p>
    <w:p>
      <w:pPr>
        <w:pStyle w:val="BodyText"/>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Iran Tehran</dc:title>
  <dc:creator/>
  <dc:language>en</dc:language>
  <cp:keywords/>
  <dcterms:created xsi:type="dcterms:W3CDTF">2026-07-01T00:23:24Z</dcterms:created>
  <dcterms:modified xsi:type="dcterms:W3CDTF">2026-07-01T00:23:24Z</dcterms:modified>
</cp:coreProperties>
</file>

<file path=docProps/custom.xml><?xml version="1.0" encoding="utf-8"?>
<Properties xmlns="http://schemas.openxmlformats.org/officeDocument/2006/custom-properties" xmlns:vt="http://schemas.openxmlformats.org/officeDocument/2006/docPropsVTypes"/>
</file>