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Japan</w:t>
      </w:r>
      <w:r>
        <w:t xml:space="preserve"> </w:t>
      </w:r>
      <w:r>
        <w:t xml:space="preserve">Osaka's</w:t>
      </w:r>
      <w:r>
        <w:t xml:space="preserve"> </w:t>
      </w:r>
      <w:r>
        <w:t xml:space="preserve">Demographic</w:t>
      </w:r>
      <w:r>
        <w:t xml:space="preserve"> </w:t>
      </w:r>
      <w:r>
        <w:t xml:space="preserve">and</w:t>
      </w:r>
      <w:r>
        <w:t xml:space="preserve"> </w:t>
      </w:r>
      <w:r>
        <w:t xml:space="preserve">Industrial</w:t>
      </w:r>
      <w:r>
        <w:t xml:space="preserve"> </w:t>
      </w:r>
      <w:r>
        <w:t xml:space="preserve">Challenges</w:t>
      </w:r>
    </w:p>
    <w:bookmarkStart w:id="28" w:name="X0c09d962f9e8097775b80898a67e7246d01002b"/>
    <w:p>
      <w:pPr>
        <w:pStyle w:val="Heading1"/>
      </w:pPr>
      <w:r>
        <w:t xml:space="preserve">Thesis Proposal: Advancing Robotics Engineering Solutions for Japan Osaka's Demographic and Industrial Challenges</w:t>
      </w:r>
    </w:p>
    <w:bookmarkStart w:id="20" w:name="abstract"/>
    <w:p>
      <w:pPr>
        <w:pStyle w:val="Heading2"/>
      </w:pPr>
      <w:r>
        <w:t xml:space="preserve">Abstract</w:t>
      </w:r>
    </w:p>
    <w:p>
      <w:pPr>
        <w:pStyle w:val="FirstParagraph"/>
      </w:pPr>
      <w:r>
        <w:t xml:space="preserve">This Thesis Proposal outlines a comprehensive research framework targeting the development of adaptive Robotics Engineer systems tailored to address Japan Osaka’s dual challenges of an aging population and advanced industrial automation needs. As one of Japan’s most dynamic economic hubs, Osaka faces acute labor shortages in healthcare, manufacturing, and logistics sectors. This research proposes a novel interdisciplinary approach integrating AI-driven robotic manipulation, human-robot collaboration (HRC), and context-aware decision systems specifically engineered for Osaka’s unique urban-industrial ecosystem. The proposed Thesis will deliver a scalable Robotics Engineer framework validated through field trials in Osaka’s Kansai Innovation Park and elderly care facilities, directly contributing to Japan's national robotics strategy while establishing Osaka as a global model for human-centric automation.</w:t>
      </w:r>
    </w:p>
    <w:bookmarkEnd w:id="20"/>
    <w:bookmarkStart w:id="21" w:name="Xdd0a33e360e2cba894040e8840adca700b00c95"/>
    <w:p>
      <w:pPr>
        <w:pStyle w:val="Heading2"/>
      </w:pPr>
      <w:r>
        <w:t xml:space="preserve">1. Introduction: Context of Japan Osaka and the Imperative for Robotics Engineering</w:t>
      </w:r>
    </w:p>
    <w:p>
      <w:pPr>
        <w:pStyle w:val="FirstParagraph"/>
      </w:pPr>
      <w:r>
        <w:t xml:space="preserve">Japan Osaka represents a critical nexus of manufacturing, logistics, and demographic transition. With an estimated 45% of its population aged 65+ by 2030 (Osaka Prefecture Government, 2023), the city faces unprecedented pressure on healthcare systems and eldercare services. Simultaneously, Osaka’s industrial base—home to giants like Panasonic, Yaskawa Electric, and numerous SMEs in robotics and precision engineering—demands next-generation automation to maintain global competitiveness amid shrinking labor pools. This confluence creates an urgent need for specialized</w:t>
      </w:r>
      <w:r>
        <w:t xml:space="preserve"> </w:t>
      </w:r>
      <w:r>
        <w:rPr>
          <w:bCs/>
          <w:b/>
        </w:rPr>
        <w:t xml:space="preserve">Robotics Engineer</w:t>
      </w:r>
      <w:r>
        <w:t xml:space="preserve"> </w:t>
      </w:r>
      <w:r>
        <w:t xml:space="preserve">solutions that transcend traditional industrial robots. Current systems often lack the adaptability required for unpredictable human environments or Osaka-specific workflows, such as navigating narrow urban supply chains or providing culturally sensitive elderly assistance. This Thesis Proposal directly confronts these gaps by positioning the</w:t>
      </w:r>
      <w:r>
        <w:t xml:space="preserve"> </w:t>
      </w:r>
      <w:r>
        <w:rPr>
          <w:bCs/>
          <w:b/>
        </w:rPr>
        <w:t xml:space="preserve">Robotics Engineer</w:t>
      </w:r>
      <w:r>
        <w:t xml:space="preserve"> </w:t>
      </w:r>
      <w:r>
        <w:t xml:space="preserve">as a pivotal professional designing context-aware systems for Japan Osaka’s realities.</w:t>
      </w:r>
    </w:p>
    <w:bookmarkEnd w:id="21"/>
    <w:bookmarkStart w:id="22" w:name="problem-statement-and-research-gap"/>
    <w:p>
      <w:pPr>
        <w:pStyle w:val="Heading2"/>
      </w:pPr>
      <w:r>
        <w:t xml:space="preserve">2. Problem Statement and Research Gap</w:t>
      </w:r>
    </w:p>
    <w:p>
      <w:pPr>
        <w:pStyle w:val="FirstParagraph"/>
      </w:pPr>
      <w:r>
        <w:t xml:space="preserve">National robotics initiatives (e.g., Japan's "Society 5.0") emphasize automation but rarely address localized constraints of cities like Osaka. Existing literature focuses on either industrial robots (e.g., collaborative arms for factories) or assistive robots for isolated care scenarios, ignoring the complex interplay between Osaka’s dense urban fabric, cultural norms in eldercare, and mixed-use industrial zones. Crucially, there is a void in</w:t>
      </w:r>
      <w:r>
        <w:t xml:space="preserve"> </w:t>
      </w:r>
      <w:r>
        <w:rPr>
          <w:bCs/>
          <w:b/>
        </w:rPr>
        <w:t xml:space="preserve">Thesis Proposal</w:t>
      </w:r>
      <w:r>
        <w:t xml:space="preserve">-level research developing Robotics Engineer frameworks that: (a) integrate real-time environmental adaptation for Osaka’s variable settings (e.g., seasonal weather affecting outdoor logistics), (b) incorporate Japanese communication protocols and social expectations into robot interaction design, and (c) enable seamless interoperability between legacy manufacturing systems and new autonomous agents. This gap impedes the full deployment of Robotics Engineer solutions across Osaka's ecosystem.</w:t>
      </w:r>
    </w:p>
    <w:bookmarkEnd w:id="22"/>
    <w:bookmarkStart w:id="23" w:name="X2db4efbe84f520e3663d84a0c6596988965579f"/>
    <w:p>
      <w:pPr>
        <w:pStyle w:val="Heading2"/>
      </w:pPr>
      <w:r>
        <w:t xml:space="preserve">3. Proposed Research: A Osaka-Centric Robotics Engineering Framework</w:t>
      </w:r>
    </w:p>
    <w:p>
      <w:pPr>
        <w:pStyle w:val="FirstParagraph"/>
      </w:pPr>
      <w:r>
        <w:t xml:space="preserve">This Thesis will develop a multi-layered framework for the</w:t>
      </w:r>
      <w:r>
        <w:t xml:space="preserve"> </w:t>
      </w:r>
      <w:r>
        <w:rPr>
          <w:bCs/>
          <w:b/>
        </w:rPr>
        <w:t xml:space="preserve">Robotics Engineer</w:t>
      </w:r>
      <w:r>
        <w:t xml:space="preserve">, centered on three pillars:</w:t>
      </w:r>
    </w:p>
    <w:p>
      <w:pPr>
        <w:numPr>
          <w:ilvl w:val="0"/>
          <w:numId w:val="1001"/>
        </w:numPr>
        <w:pStyle w:val="Compact"/>
      </w:pPr>
      <w:r>
        <w:rPr>
          <w:bCs/>
          <w:b/>
        </w:rPr>
        <w:t xml:space="preserve">Context-Aware Adaptation Engine:</w:t>
      </w:r>
      <w:r>
        <w:t xml:space="preserve"> </w:t>
      </w:r>
      <w:r>
        <w:t xml:space="preserve">AI algorithms trained on Osaka-specific data (e.g., traffic patterns in Namba district, hospital workflow logs from Osaka University Hospital) enabling robots to dynamically adjust tasks based on environmental and human cues. Unlike generic systems, this will prioritize understanding Osaka’s cultural context—e.g., recognizing subtle non-verbal cues in care interactions.</w:t>
      </w:r>
    </w:p>
    <w:p>
      <w:pPr>
        <w:numPr>
          <w:ilvl w:val="0"/>
          <w:numId w:val="1001"/>
        </w:numPr>
        <w:pStyle w:val="Compact"/>
      </w:pPr>
      <w:r>
        <w:rPr>
          <w:bCs/>
          <w:b/>
        </w:rPr>
        <w:t xml:space="preserve">Human-Robot Collaboration (HRC) for Mixed Environments:</w:t>
      </w:r>
      <w:r>
        <w:t xml:space="preserve"> </w:t>
      </w:r>
      <w:r>
        <w:t xml:space="preserve">Designing Robotics Engineer protocols for co-working in Osaka’s unique settings: factories with legacy equipment, crowded elderly care homes, and busy public transport hubs. This includes developing safety protocols compliant with Japan's Industrial Safety Standards while ensuring intuitive human oversight.</w:t>
      </w:r>
    </w:p>
    <w:p>
      <w:pPr>
        <w:numPr>
          <w:ilvl w:val="0"/>
          <w:numId w:val="1001"/>
        </w:numPr>
        <w:pStyle w:val="Compact"/>
      </w:pPr>
      <w:r>
        <w:rPr>
          <w:bCs/>
          <w:b/>
        </w:rPr>
        <w:t xml:space="preserve">Modular Integration Architecture:</w:t>
      </w:r>
      <w:r>
        <w:t xml:space="preserve"> </w:t>
      </w:r>
      <w:r>
        <w:t xml:space="preserve">A plug-and-play system allowing Osaka-based SMEs to retrofit existing machinery (common in the city's industrial parks) with adaptive robotic modules, reducing implementation barriers for local businesses.</w:t>
      </w:r>
    </w:p>
    <w:bookmarkEnd w:id="23"/>
    <w:bookmarkStart w:id="24" w:name="X731178efd980e7506655930dd6b04716809f5f9"/>
    <w:p>
      <w:pPr>
        <w:pStyle w:val="Heading2"/>
      </w:pPr>
      <w:r>
        <w:t xml:space="preserve">4. Methodology: Field-Driven Validation in Japan Osaka</w:t>
      </w:r>
    </w:p>
    <w:p>
      <w:pPr>
        <w:pStyle w:val="FirstParagraph"/>
      </w:pPr>
      <w:r>
        <w:t xml:space="preserve">The research will employ a mixed-methods approach grounded in Osaka's reality:</w:t>
      </w:r>
    </w:p>
    <w:p>
      <w:pPr>
        <w:numPr>
          <w:ilvl w:val="0"/>
          <w:numId w:val="1002"/>
        </w:numPr>
        <w:pStyle w:val="Compact"/>
      </w:pPr>
      <w:r>
        <w:rPr>
          <w:bCs/>
          <w:b/>
        </w:rPr>
        <w:t xml:space="preserve">Phase 1 (Months 1-6): Contextual Analysis &amp; Data Collection</w:t>
      </w:r>
      <w:r>
        <w:t xml:space="preserve"> </w:t>
      </w:r>
      <w:r>
        <w:t xml:space="preserve">- Partnering with Osaka City Government, Kansai Innovation Park, and local healthcare providers to gather site-specific data on workflow bottlenecks, safety concerns, and cultural requirements. This includes ethnographic studies in Osaka eldercare facilities (e.g., Nakanoshima Nursing Home) and manufacturing plants.</w:t>
      </w:r>
    </w:p>
    <w:p>
      <w:pPr>
        <w:numPr>
          <w:ilvl w:val="0"/>
          <w:numId w:val="1002"/>
        </w:numPr>
        <w:pStyle w:val="Compact"/>
      </w:pPr>
      <w:r>
        <w:rPr>
          <w:bCs/>
          <w:b/>
        </w:rPr>
        <w:t xml:space="preserve">Phase 2 (Months 7-15): Prototype Development</w:t>
      </w:r>
      <w:r>
        <w:t xml:space="preserve"> </w:t>
      </w:r>
      <w:r>
        <w:t xml:space="preserve">- The</w:t>
      </w:r>
      <w:r>
        <w:t xml:space="preserve"> </w:t>
      </w:r>
      <w:r>
        <w:rPr>
          <w:bCs/>
          <w:b/>
        </w:rPr>
        <w:t xml:space="preserve">Robotics Engineer</w:t>
      </w:r>
      <w:r>
        <w:t xml:space="preserve"> </w:t>
      </w:r>
      <w:r>
        <w:t xml:space="preserve">team will design, simulate, and build modular robotic systems at Osaka University’s Robotics Research Center. Key focus: ensuring compliance with Japanese standards (e.g., JIS B 8443) and seamless integration with Osaka’s existing industrial IoT infrastructure.</w:t>
      </w:r>
    </w:p>
    <w:p>
      <w:pPr>
        <w:numPr>
          <w:ilvl w:val="0"/>
          <w:numId w:val="1002"/>
        </w:numPr>
        <w:pStyle w:val="Compact"/>
      </w:pPr>
      <w:r>
        <w:rPr>
          <w:bCs/>
          <w:b/>
        </w:rPr>
        <w:t xml:space="preserve">Phase 3 (Months 16-20): Field Trials &amp; Iteration</w:t>
      </w:r>
      <w:r>
        <w:t xml:space="preserve"> </w:t>
      </w:r>
      <w:r>
        <w:t xml:space="preserve">- Deploying prototypes in real-world Osaka environments: a logistics hub in Minoh City for supply chain trials, and a senior citizen center in Toyonaka for care robotics. Metrics include task efficiency, user acceptance (measured via surveys with Osaka residents), and system robustness against local variables (e.g., humidity levels).</w:t>
      </w:r>
    </w:p>
    <w:bookmarkEnd w:id="24"/>
    <w:bookmarkStart w:id="25" w:name="Xffc55898b7e88a8c015c89fb84911fec37693aa"/>
    <w:p>
      <w:pPr>
        <w:pStyle w:val="Heading2"/>
      </w:pPr>
      <w:r>
        <w:t xml:space="preserve">5. Expected Contributions to Japan Osaka and Global Robotics</w:t>
      </w:r>
    </w:p>
    <w:p>
      <w:pPr>
        <w:pStyle w:val="FirstParagraph"/>
      </w:pPr>
      <w:r>
        <w:t xml:space="preserve">This</w:t>
      </w:r>
      <w:r>
        <w:t xml:space="preserve"> </w:t>
      </w:r>
      <w:r>
        <w:rPr>
          <w:bCs/>
          <w:b/>
        </w:rPr>
        <w:t xml:space="preserve">Thesis Proposal</w:t>
      </w:r>
      <w:r>
        <w:t xml:space="preserve"> </w:t>
      </w:r>
      <w:r>
        <w:t xml:space="preserve">delivers significant value beyond academia:</w:t>
      </w:r>
    </w:p>
    <w:p>
      <w:pPr>
        <w:numPr>
          <w:ilvl w:val="0"/>
          <w:numId w:val="1003"/>
        </w:numPr>
        <w:pStyle w:val="Compact"/>
      </w:pPr>
      <w:r>
        <w:rPr>
          <w:bCs/>
          <w:b/>
        </w:rPr>
        <w:t xml:space="preserve">For Japan Osaka:</w:t>
      </w:r>
      <w:r>
        <w:t xml:space="preserve"> </w:t>
      </w:r>
      <w:r>
        <w:t xml:space="preserve">Directly supports the "Osaka City Smart Society Strategy 2030" by providing actionable, deployable robotics solutions for eldercare and manufacturing. It will empower local Robotics Engineer talent through hands-on research at Osaka institutions, addressing the city’s skills gap.</w:t>
      </w:r>
    </w:p>
    <w:p>
      <w:pPr>
        <w:numPr>
          <w:ilvl w:val="0"/>
          <w:numId w:val="1003"/>
        </w:numPr>
        <w:pStyle w:val="Compact"/>
      </w:pPr>
      <w:r>
        <w:rPr>
          <w:bCs/>
          <w:b/>
        </w:rPr>
        <w:t xml:space="preserve">For Industry:</w:t>
      </w:r>
      <w:r>
        <w:t xml:space="preserve"> </w:t>
      </w:r>
      <w:r>
        <w:t xml:space="preserve">A validated framework reducing implementation costs for Osaka SMEs, accelerating adoption of adaptive automation in sectors critical to Japan’s economy.</w:t>
      </w:r>
    </w:p>
    <w:p>
      <w:pPr>
        <w:numPr>
          <w:ilvl w:val="0"/>
          <w:numId w:val="1003"/>
        </w:numPr>
        <w:pStyle w:val="Compact"/>
      </w:pPr>
      <w:r>
        <w:rPr>
          <w:bCs/>
          <w:b/>
        </w:rPr>
        <w:t xml:space="preserve">For Global Robotics:</w:t>
      </w:r>
      <w:r>
        <w:t xml:space="preserve"> </w:t>
      </w:r>
      <w:r>
        <w:t xml:space="preserve">The context-aware adaptation model offers a template for urban robotics deployment in other aging societies (e.g., South Korea, Italy), with Osaka serving as the proving ground. The focus on cultural integration sets a new standard for human-centered robotics design.</w:t>
      </w:r>
    </w:p>
    <w:bookmarkEnd w:id="25"/>
    <w:bookmarkStart w:id="26" w:name="conclusion"/>
    <w:p>
      <w:pPr>
        <w:pStyle w:val="Heading2"/>
      </w:pPr>
      <w:r>
        <w:t xml:space="preserve">6. Conclusion</w:t>
      </w:r>
    </w:p>
    <w:p>
      <w:pPr>
        <w:pStyle w:val="FirstParagraph"/>
      </w:pPr>
      <w:r>
        <w:t xml:space="preserve">The convergence of Japan Osaka’s demographic urgency and industrial prowess creates a unique opportunity to redefine Robotics Engineering. This Thesis Proposal positions the</w:t>
      </w:r>
      <w:r>
        <w:t xml:space="preserve"> </w:t>
      </w:r>
      <w:r>
        <w:rPr>
          <w:bCs/>
          <w:b/>
        </w:rPr>
        <w:t xml:space="preserve">Robotics Engineer</w:t>
      </w:r>
      <w:r>
        <w:t xml:space="preserve"> </w:t>
      </w:r>
      <w:r>
        <w:t xml:space="preserve">as an indispensable professional bridging cutting-edge AI with deeply localized needs, moving beyond theoretical robotics to deliver tangible societal impact in Japan's second-largest city. By centering research on Osaka’s specific challenges—its aging population, industrial density, and cultural nuances—this work ensures that the</w:t>
      </w:r>
      <w:r>
        <w:t xml:space="preserve"> </w:t>
      </w:r>
      <w:r>
        <w:rPr>
          <w:bCs/>
          <w:b/>
        </w:rPr>
        <w:t xml:space="preserve">Thesis Proposal</w:t>
      </w:r>
      <w:r>
        <w:t xml:space="preserve"> </w:t>
      </w:r>
      <w:r>
        <w:t xml:space="preserve">is not merely academic but a catalyst for sustainable innovation. The outcome will be a robust Robotics Engineer framework poised to transform Osaka into a global benchmark for intelligent, human-centric automation. As Osaka navigates its demographic transition and industrial evolution, this research provides the critical blueprint for integrating robotics that respects both people and process.</w:t>
      </w:r>
    </w:p>
    <w:bookmarkEnd w:id="26"/>
    <w:bookmarkStart w:id="27" w:name="references-selected"/>
    <w:p>
      <w:pPr>
        <w:pStyle w:val="Heading2"/>
      </w:pPr>
      <w:r>
        <w:t xml:space="preserve">References (Selected)</w:t>
      </w:r>
    </w:p>
    <w:p>
      <w:pPr>
        <w:pStyle w:val="FirstParagraph"/>
      </w:pPr>
      <w:r>
        <w:t xml:space="preserve">Ohtsuka, Y., et al. (2023).</w:t>
      </w:r>
      <w:r>
        <w:t xml:space="preserve"> </w:t>
      </w:r>
      <w:r>
        <w:rPr>
          <w:iCs/>
          <w:i/>
        </w:rPr>
        <w:t xml:space="preserve">Urban Robotics in Aging Societies: Case Studies from Kansai Region</w:t>
      </w:r>
      <w:r>
        <w:t xml:space="preserve">. IEEE Robotics and Automation Letters.</w:t>
      </w:r>
      <w:r>
        <w:br/>
      </w:r>
      <w:r>
        <w:t xml:space="preserve">Osaka Prefecture Government. (2023).</w:t>
      </w:r>
      <w:r>
        <w:t xml:space="preserve"> </w:t>
      </w:r>
      <w:r>
        <w:rPr>
          <w:iCs/>
          <w:i/>
        </w:rPr>
        <w:t xml:space="preserve">Demographic Projections 2030-2045</w:t>
      </w:r>
      <w:r>
        <w:t xml:space="preserve">.</w:t>
      </w:r>
      <w:r>
        <w:br/>
      </w:r>
      <w:r>
        <w:t xml:space="preserve">Matsuda, S. (2024).</w:t>
      </w:r>
      <w:r>
        <w:t xml:space="preserve"> </w:t>
      </w:r>
      <w:r>
        <w:rPr>
          <w:iCs/>
          <w:i/>
        </w:rPr>
        <w:t xml:space="preserve">Society 5.0 and Regional Robotics Implementation in Japan</w:t>
      </w:r>
      <w:r>
        <w:t xml:space="preserve">. Journal of Intelligent Manufacturing.</w:t>
      </w:r>
      <w:r>
        <w:br/>
      </w:r>
      <w:r>
        <w:t xml:space="preserve">Japan Robot Association. (2023).</w:t>
      </w:r>
      <w:r>
        <w:t xml:space="preserve"> </w:t>
      </w:r>
      <w:r>
        <w:rPr>
          <w:iCs/>
          <w:i/>
        </w:rPr>
        <w:t xml:space="preserve">Industrial Robotics Adoption Survey: Kansai Region Insights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Solutions for Japan Osaka's Demographic and Industrial Challenges</dc:title>
  <dc:creator/>
  <cp:keywords/>
  <dcterms:created xsi:type="dcterms:W3CDTF">2026-04-24T07:27:29Z</dcterms:created>
  <dcterms:modified xsi:type="dcterms:W3CDTF">2026-04-24T07:27:29Z</dcterms:modified>
</cp:coreProperties>
</file>

<file path=docProps/custom.xml><?xml version="1.0" encoding="utf-8"?>
<Properties xmlns="http://schemas.openxmlformats.org/officeDocument/2006/custom-properties" xmlns:vt="http://schemas.openxmlformats.org/officeDocument/2006/docPropsVTypes"/>
</file>