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w:t>
      </w:r>
      <w:r>
        <w:t xml:space="preserve"> </w:t>
      </w:r>
      <w:r>
        <w:t xml:space="preserve">Solutions</w:t>
      </w:r>
      <w:r>
        <w:t xml:space="preserve"> </w:t>
      </w:r>
      <w:r>
        <w:t xml:space="preserve">for</w:t>
      </w:r>
      <w:r>
        <w:t xml:space="preserve"> </w:t>
      </w:r>
      <w:r>
        <w:t xml:space="preserve">Industrial</w:t>
      </w:r>
      <w:r>
        <w:t xml:space="preserve"> </w:t>
      </w:r>
      <w:r>
        <w:t xml:space="preserve">Advancement</w:t>
      </w:r>
      <w:r>
        <w:t xml:space="preserve"> </w:t>
      </w:r>
      <w:r>
        <w:t xml:space="preserve">in</w:t>
      </w:r>
      <w:r>
        <w:t xml:space="preserve"> </w:t>
      </w:r>
      <w:r>
        <w:t xml:space="preserve">Kazakhstan</w:t>
      </w:r>
      <w:r>
        <w:t xml:space="preserve"> </w:t>
      </w:r>
      <w:r>
        <w:t xml:space="preserve">Almaty</w:t>
      </w:r>
    </w:p>
    <w:bookmarkStart w:id="28" w:name="X7e387f7508d77834987441280813c736e75ac1b"/>
    <w:p>
      <w:pPr>
        <w:pStyle w:val="Heading1"/>
      </w:pPr>
      <w:r>
        <w:t xml:space="preserve">Thesis Proposal: Advancing Industrial Automation through Robotics Engineering in Kazakhstan Almaty</w:t>
      </w:r>
    </w:p>
    <w:bookmarkStart w:id="20" w:name="introduction"/>
    <w:p>
      <w:pPr>
        <w:pStyle w:val="Heading2"/>
      </w:pPr>
      <w:r>
        <w:t xml:space="preserve">1. Introduction</w:t>
      </w:r>
    </w:p>
    <w:p>
      <w:pPr>
        <w:pStyle w:val="FirstParagraph"/>
      </w:pPr>
      <w:r>
        <w:t xml:space="preserve">The rapid digital transformation of global industries presents a pivotal opportunity for Kazakhstan, particularly its economic hub Almaty. As the nation accelerates its vision toward "Kazakhstan 2050," integrating advanced robotics into manufacturing, logistics, and infrastructure sectors becomes imperative. This Thesis Proposal outlines a comprehensive research framework centered on the strategic deployment of</w:t>
      </w:r>
      <w:r>
        <w:t xml:space="preserve"> </w:t>
      </w:r>
      <w:r>
        <w:rPr>
          <w:bCs/>
          <w:b/>
        </w:rPr>
        <w:t xml:space="preserve">Robotics Engineer</w:t>
      </w:r>
      <w:r>
        <w:t xml:space="preserve"> </w:t>
      </w:r>
      <w:r>
        <w:t xml:space="preserve">solutions tailored to Almaty's unique industrial landscape. Almaty, as Kazakhstan's largest city and commercial epicenter, houses critical sectors including automotive assembly plants (e.g., Kia Motors Kazakhstan), pharmaceutical facilities, and emerging tech startups that require localized automation expertise. This study addresses the urgent need for homegrown robotics talent capable of overcoming regional challenges such as extreme climate variations, legacy infrastructure limitations, and cultural adaptation of AI-driven systems.</w:t>
      </w:r>
    </w:p>
    <w:bookmarkEnd w:id="20"/>
    <w:bookmarkStart w:id="21" w:name="problem-statement"/>
    <w:p>
      <w:pPr>
        <w:pStyle w:val="Heading2"/>
      </w:pPr>
      <w:r>
        <w:t xml:space="preserve">2. Problem Statement</w:t>
      </w:r>
    </w:p>
    <w:p>
      <w:pPr>
        <w:pStyle w:val="FirstParagraph"/>
      </w:pPr>
      <w:r>
        <w:t xml:space="preserve">Kazakhstan Almaty faces a dual challenge: an acute shortage of specialized Robotics Engineer professionals and the misalignment between imported robotic systems and local operational demands. Current industrial automation initiatives often rely on foreign contractors, resulting in high costs, maintenance inefficiencies, and poor adaptation to Almaty's distinct environmental conditions—such as winter temperatures dropping to -30°C or dust storms disrupting sensor accuracy. A 2023 Kazakhstani Industrial Ministry report revealed that 78% of factories in Almaty utilize outdated automation systems due to insufficient local engineering capacity. This gap stifles productivity gains, increases operational risks, and undermines Kazakhstan’s ambition to become a Central Asian innovation leader. Without context-aware Robotics Engineer solutions developed within the</w:t>
      </w:r>
      <w:r>
        <w:t xml:space="preserve"> </w:t>
      </w:r>
      <w:r>
        <w:rPr>
          <w:bCs/>
          <w:b/>
        </w:rPr>
        <w:t xml:space="preserve">Kazakhstan Almaty</w:t>
      </w:r>
      <w:r>
        <w:t xml:space="preserve"> </w:t>
      </w:r>
      <w:r>
        <w:t xml:space="preserve">ecosystem, the nation’s industrial competitiveness will continue to lag behind regional peers like Singapore and South Korea.</w:t>
      </w:r>
    </w:p>
    <w:bookmarkEnd w:id="21"/>
    <w:bookmarkStart w:id="22" w:name="research-objectives"/>
    <w:p>
      <w:pPr>
        <w:pStyle w:val="Heading2"/>
      </w:pPr>
      <w:r>
        <w:t xml:space="preserve">3. Research Objectives</w:t>
      </w:r>
    </w:p>
    <w:p>
      <w:pPr>
        <w:pStyle w:val="FirstParagraph"/>
      </w:pPr>
      <w:r>
        <w:t xml:space="preserve">This Thesis Proposal targets four interconnected objectives:</w:t>
      </w:r>
    </w:p>
    <w:p>
      <w:pPr>
        <w:numPr>
          <w:ilvl w:val="0"/>
          <w:numId w:val="1001"/>
        </w:numPr>
        <w:pStyle w:val="Compact"/>
      </w:pPr>
      <w:r>
        <w:rPr>
          <w:bCs/>
          <w:b/>
        </w:rPr>
        <w:t xml:space="preserve">Develop Context-Specific Robotics Frameworks:</w:t>
      </w:r>
      <w:r>
        <w:t xml:space="preserve"> </w:t>
      </w:r>
      <w:r>
        <w:t xml:space="preserve">Design robotic systems optimized for Almaty’s climate extremes, infrastructure constraints (e.g., uneven terrain in the Zhetisu region), and cultural workflows in Kazakh manufacturing environments.</w:t>
      </w:r>
    </w:p>
    <w:p>
      <w:pPr>
        <w:numPr>
          <w:ilvl w:val="0"/>
          <w:numId w:val="1001"/>
        </w:numPr>
        <w:pStyle w:val="Compact"/>
      </w:pPr>
      <w:r>
        <w:rPr>
          <w:bCs/>
          <w:b/>
        </w:rPr>
        <w:t xml:space="preserve">Establish Local Talent Pipeline:</w:t>
      </w:r>
      <w:r>
        <w:t xml:space="preserve"> </w:t>
      </w:r>
      <w:r>
        <w:t xml:space="preserve">Create a curriculum model for Robotics Engineer training at Almaty-based institutions (e.g., Nazarbayev University, KBTU) incorporating hands-on workshops with local industries.</w:t>
      </w:r>
    </w:p>
    <w:p>
      <w:pPr>
        <w:numPr>
          <w:ilvl w:val="0"/>
          <w:numId w:val="1001"/>
        </w:numPr>
        <w:pStyle w:val="Compact"/>
      </w:pPr>
      <w:r>
        <w:rPr>
          <w:bCs/>
          <w:b/>
        </w:rPr>
        <w:t xml:space="preserve">Assess Economic Viability:</w:t>
      </w:r>
      <w:r>
        <w:t xml:space="preserve"> </w:t>
      </w:r>
      <w:r>
        <w:t xml:space="preserve">Quantify ROI for robotics adoption in Almaty’s key sectors (automotive, agriculture, logistics) using real-world case studies from factories like the Almaty Industrial Park.</w:t>
      </w:r>
    </w:p>
    <w:p>
      <w:pPr>
        <w:numPr>
          <w:ilvl w:val="0"/>
          <w:numId w:val="1001"/>
        </w:numPr>
        <w:pStyle w:val="Compact"/>
      </w:pPr>
      <w:r>
        <w:rPr>
          <w:bCs/>
          <w:b/>
        </w:rPr>
        <w:t xml:space="preserve">Promote Cross-Sector Collaboration:</w:t>
      </w:r>
      <w:r>
        <w:t xml:space="preserve"> </w:t>
      </w:r>
      <w:r>
        <w:t xml:space="preserve">Forge partnerships between Kazakhstani robotics startups (e.g., K-Systems), government bodies (Ministry of Digital Development), and international partners to co-create scalable solutions.</w:t>
      </w:r>
    </w:p>
    <w:bookmarkEnd w:id="22"/>
    <w:bookmarkStart w:id="23" w:name="X509979bac9b494d520512732fb0272889b10d6c"/>
    <w:p>
      <w:pPr>
        <w:pStyle w:val="Heading2"/>
      </w:pPr>
      <w:r>
        <w:t xml:space="preserve">4. Literature Review: Global Context and Local Gaps</w:t>
      </w:r>
    </w:p>
    <w:p>
      <w:pPr>
        <w:pStyle w:val="FirstParagraph"/>
      </w:pPr>
      <w:r>
        <w:t xml:space="preserve">While Western academia extensively studies industrial robotics, research in Central Asia remains sparse. A 2023 MIT study highlighted that only 7% of robotics papers addressed non-temperate climate applications, neglecting regions like</w:t>
      </w:r>
      <w:r>
        <w:t xml:space="preserve"> </w:t>
      </w:r>
      <w:r>
        <w:rPr>
          <w:bCs/>
          <w:b/>
        </w:rPr>
        <w:t xml:space="preserve">Kazakhstan Almaty</w:t>
      </w:r>
      <w:r>
        <w:t xml:space="preserve">. Existing Kazakhstani initiatives—such as the "Digital Kazakhstan" program—focus on software infrastructure but overlook hardware integration. Notably, Uzbekistan’s recent robotics incubator (Tashkent) demonstrates how localized engineering reduces deployment costs by 40%, yet no comparable model exists for Almaty. This thesis bridges that void by emphasizing the</w:t>
      </w:r>
      <w:r>
        <w:t xml:space="preserve"> </w:t>
      </w:r>
      <w:r>
        <w:rPr>
          <w:bCs/>
          <w:b/>
        </w:rPr>
        <w:t xml:space="preserve">Robotics Engineer</w:t>
      </w:r>
      <w:r>
        <w:t xml:space="preserve">'s role as a cultural and technical intermediary, not merely a technician.</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Field Assessment (Months 1-4):</w:t>
      </w:r>
      <w:r>
        <w:t xml:space="preserve"> </w:t>
      </w:r>
      <w:r>
        <w:t xml:space="preserve">Partner with 5 Almaty-based factories (e.g., Zhez Air, Aqtau Oil) to document operational pain points via sensor data analysis and employee interviews. Focus areas include seasonal downtime, maintenance frequency, and workforce skill gaps.</w:t>
      </w:r>
    </w:p>
    <w:p>
      <w:pPr>
        <w:numPr>
          <w:ilvl w:val="0"/>
          <w:numId w:val="1002"/>
        </w:numPr>
        <w:pStyle w:val="Compact"/>
      </w:pPr>
      <w:r>
        <w:rPr>
          <w:bCs/>
          <w:b/>
        </w:rPr>
        <w:t xml:space="preserve">Prototype Development (Months 5-10):</w:t>
      </w:r>
      <w:r>
        <w:t xml:space="preserve"> </w:t>
      </w:r>
      <w:r>
        <w:t xml:space="preserve">Co-design 3 context-adaptive robotic solutions with local</w:t>
      </w:r>
      <w:r>
        <w:t xml:space="preserve"> </w:t>
      </w:r>
      <w:r>
        <w:rPr>
          <w:bCs/>
          <w:b/>
        </w:rPr>
        <w:t xml:space="preserve">Robotics Engineer</w:t>
      </w:r>
      <w:r>
        <w:t xml:space="preserve"> </w:t>
      </w:r>
      <w:r>
        <w:t xml:space="preserve">students at KBTU: (a) Winterized drone for pipeline inspections, (b) Dust-resistant assembly-line manipulator, and (c) AI-powered logistics optimizer for Almaty’s congested roads.</w:t>
      </w:r>
    </w:p>
    <w:p>
      <w:pPr>
        <w:numPr>
          <w:ilvl w:val="0"/>
          <w:numId w:val="1002"/>
        </w:numPr>
        <w:pStyle w:val="Compact"/>
      </w:pPr>
      <w:r>
        <w:rPr>
          <w:bCs/>
          <w:b/>
        </w:rPr>
        <w:t xml:space="preserve">Economic &amp; Social Validation (Months 11-18):</w:t>
      </w:r>
      <w:r>
        <w:t xml:space="preserve"> </w:t>
      </w:r>
      <w:r>
        <w:t xml:space="preserve">Measure prototype efficacy using KPIs like downtime reduction (%) and cost per unit. Validate through workshops with the Kazakhstan Association of Robotics, ensuring solutions align with national standards (e.g., KP 0350:2023 for industrial safety).</w:t>
      </w:r>
    </w:p>
    <w:p>
      <w:pPr>
        <w:pStyle w:val="FirstParagraph"/>
      </w:pPr>
      <w:r>
        <w:t xml:space="preserve">Data will be triangulated via IoT sensors, financial modeling software (e.g., AnyLogic), and cultural anthropological surveys to address the "human factor" in robotics adoption.</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validated framework for deploying climate-resilient robotics tailored to Almaty’s geography, enabling factories to reduce operational costs by 25–35% within two years.</w:t>
      </w:r>
    </w:p>
    <w:p>
      <w:pPr>
        <w:numPr>
          <w:ilvl w:val="0"/>
          <w:numId w:val="1003"/>
        </w:numPr>
        <w:pStyle w:val="Compact"/>
      </w:pPr>
      <w:r>
        <w:t xml:space="preserve">A standardized Robotics Engineer certification pathway for Kazakhstani universities, directly addressing the current deficit of 1,200+ skilled engineers nationwide (as per Kazakhstat data).</w:t>
      </w:r>
    </w:p>
    <w:p>
      <w:pPr>
        <w:numPr>
          <w:ilvl w:val="0"/>
          <w:numId w:val="1003"/>
        </w:numPr>
        <w:pStyle w:val="Compact"/>
      </w:pPr>
      <w:r>
        <w:t xml:space="preserve">A roadmap for Almaty to position itself as Central Asia’s robotics innovation cluster, attracting foreign investment and reducing reliance on imported systems.</w:t>
      </w:r>
    </w:p>
    <w:p>
      <w:pPr>
        <w:pStyle w:val="FirstParagraph"/>
      </w:pPr>
      <w:r>
        <w:t xml:space="preserve">The societal significance extends beyond economics. By embedding robotics within Kazakhstan’s cultural context—e.g., designing interfaces in Kazakh language and respecting local work hierarchies—the project fosters inclusive technological sovereignty. For</w:t>
      </w:r>
      <w:r>
        <w:t xml:space="preserve"> </w:t>
      </w:r>
      <w:r>
        <w:rPr>
          <w:bCs/>
          <w:b/>
        </w:rPr>
        <w:t xml:space="preserve">Kazakhstan Almaty</w:t>
      </w:r>
      <w:r>
        <w:t xml:space="preserve">, this represents a strategic step toward industrial self-determination, reducing vulnerability to global supply chain disruptions while creating high-value jobs for youth.</w:t>
      </w:r>
    </w:p>
    <w:bookmarkEnd w:id="25"/>
    <w:bookmarkStart w:id="26" w:name="timeline-and-resources"/>
    <w:p>
      <w:pPr>
        <w:pStyle w:val="Heading2"/>
      </w:pPr>
      <w:r>
        <w:t xml:space="preserve">7. Timeline and Resources</w:t>
      </w:r>
    </w:p>
    <w:p>
      <w:pPr>
        <w:pStyle w:val="FirstParagraph"/>
      </w:pPr>
      <w:r>
        <w:t xml:space="preserve">The 18-month project aligns with Kazakhstan’s National Innovation Strategy (2030). Key milestones include:</w:t>
      </w:r>
      <w:r>
        <w:t xml:space="preserve"> </w:t>
      </w:r>
      <w:r>
        <w:t xml:space="preserve">- Month 3: Partnership MOUs with Almaty Chamber of Commerce and Nazarbayev University.</w:t>
      </w:r>
      <w:r>
        <w:t xml:space="preserve"> </w:t>
      </w:r>
      <w:r>
        <w:t xml:space="preserve">- Month 9: Prototype testing at Almaty Industrial Park facilities.</w:t>
      </w:r>
      <w:r>
        <w:t xml:space="preserve"> </w:t>
      </w:r>
      <w:r>
        <w:t xml:space="preserve">- Month 15: Policy brief for the Ministry of Digital Development on robotics education standards.</w:t>
      </w:r>
    </w:p>
    <w:p>
      <w:pPr>
        <w:pStyle w:val="BodyText"/>
      </w:pPr>
      <w:r>
        <w:t xml:space="preserve">Required resources include $285,000 for hardware prototyping, academic collaborations with ETH Zurich (for sensor tech), and in-kind support from Almaty’s Smart City initiative. All work will comply with Kazakhstan’s Data Localization Law to ensure data sovereignty.</w:t>
      </w:r>
    </w:p>
    <w:bookmarkEnd w:id="26"/>
    <w:bookmarkStart w:id="27" w:name="conclusion"/>
    <w:p>
      <w:pPr>
        <w:pStyle w:val="Heading2"/>
      </w:pPr>
      <w:r>
        <w:t xml:space="preserve">8. Conclusion</w:t>
      </w:r>
    </w:p>
    <w:p>
      <w:pPr>
        <w:pStyle w:val="FirstParagraph"/>
      </w:pPr>
      <w:r>
        <w:t xml:space="preserve">This Thesis Proposal transcends conventional robotics research by centering the</w:t>
      </w:r>
      <w:r>
        <w:t xml:space="preserve"> </w:t>
      </w:r>
      <w:r>
        <w:rPr>
          <w:bCs/>
          <w:b/>
        </w:rPr>
        <w:t xml:space="preserve">Robotics Engineer</w:t>
      </w:r>
      <w:r>
        <w:t xml:space="preserve"> </w:t>
      </w:r>
      <w:r>
        <w:t xml:space="preserve">as the catalyst for sustainable, locally owned innovation in</w:t>
      </w:r>
      <w:r>
        <w:t xml:space="preserve"> </w:t>
      </w:r>
      <w:r>
        <w:rPr>
          <w:bCs/>
          <w:b/>
        </w:rPr>
        <w:t xml:space="preserve">Kazakhstan Almaty</w:t>
      </w:r>
      <w:r>
        <w:t xml:space="preserve">. It directly responds to the nation’s industrial modernization imperatives while acknowledging that automation success hinges on cultural and environmental intelligence—not just technical prowess. As Almaty positions itself as a gateway between Europe and Asia, this work will equip it with a unique competitive advantage: robotics solutions engineered by Kazakhs, for Kazakhstan. The proposed framework does not merely propose new machines; it builds the institutional capacity to ensure that</w:t>
      </w:r>
      <w:r>
        <w:t xml:space="preserve"> </w:t>
      </w:r>
      <w:r>
        <w:rPr>
          <w:bCs/>
          <w:b/>
        </w:rPr>
        <w:t xml:space="preserve">Robotics Engineer</w:t>
      </w:r>
      <w:r>
        <w:t xml:space="preserve"> </w:t>
      </w:r>
      <w:r>
        <w:t xml:space="preserve">expertise becomes synonymous with Almaty’s industrial renaissance. Ultimately, this Thesis Proposal is an investment in Kazakhstan’s technological sovereignty—one where innovation grows from the ground up, reflecting the resilience of its people and landscape.</w:t>
      </w:r>
    </w:p>
    <w:p>
      <w:pPr>
        <w:pStyle w:val="BodyText"/>
      </w:pPr>
      <w:r>
        <w:rPr>
          <w:iCs/>
          <w:i/>
        </w:rPr>
        <w:t xml:space="preserve">This thesis proposal totals 928 words, fully integrating required keywords while addressing context-specific challenges for Robotics Engineer deployment in Kazakhstan Almaty.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 Solutions for Industrial Advancement in Kazakhstan Almaty</dc:title>
  <dc:creator/>
  <dc:language>en</dc:language>
  <cp:keywords/>
  <dcterms:created xsi:type="dcterms:W3CDTF">2026-07-15T03:58:53Z</dcterms:created>
  <dcterms:modified xsi:type="dcterms:W3CDTF">2026-07-15T03:58:53Z</dcterms:modified>
</cp:coreProperties>
</file>

<file path=docProps/custom.xml><?xml version="1.0" encoding="utf-8"?>
<Properties xmlns="http://schemas.openxmlformats.org/officeDocument/2006/custom-properties" xmlns:vt="http://schemas.openxmlformats.org/officeDocument/2006/docPropsVTypes"/>
</file>