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Kuwait</w:t>
      </w:r>
      <w:r>
        <w:t xml:space="preserve"> </w:t>
      </w:r>
      <w:r>
        <w:t xml:space="preserve">City</w:t>
      </w:r>
    </w:p>
    <w:bookmarkStart w:id="29" w:name="Xe7b70baaf5dce21cd44babd69bac5d247d3b088"/>
    <w:p>
      <w:pPr>
        <w:pStyle w:val="Heading1"/>
      </w:pPr>
      <w:r>
        <w:t xml:space="preserve">Thesis Proposal: Advancing Robotics Engineering for Sustainable Urban Development in Kuwait City</w:t>
      </w:r>
    </w:p>
    <w:bookmarkStart w:id="20" w:name="introduction-and-background"/>
    <w:p>
      <w:pPr>
        <w:pStyle w:val="Heading2"/>
      </w:pPr>
      <w:r>
        <w:t xml:space="preserve">Introduction and Background</w:t>
      </w:r>
    </w:p>
    <w:p>
      <w:pPr>
        <w:pStyle w:val="FirstParagraph"/>
      </w:pPr>
      <w:r>
        <w:t xml:space="preserve">Kuwait City, the vibrant capital of the State of Kuwait, stands at a pivotal moment in its economic and technological evolution. As part of Vision 2035, the nation is aggressively pursuing diversification beyond hydrocarbons while addressing critical urban challenges including infrastructure modernization, environmental sustainability, and workforce development. In this context, the role of a</w:t>
      </w:r>
      <w:r>
        <w:t xml:space="preserve"> </w:t>
      </w:r>
      <w:r>
        <w:rPr>
          <w:bCs/>
          <w:b/>
        </w:rPr>
        <w:t xml:space="preserve">Robotics Engineer</w:t>
      </w:r>
      <w:r>
        <w:t xml:space="preserve"> </w:t>
      </w:r>
      <w:r>
        <w:t xml:space="preserve">emerges as indispensable for driving innovation across key sectors. This thesis proposal outlines a comprehensive research framework to develop robotics solutions tailored specifically for Kuwait City's unique urban environment—a city characterized by extreme climate conditions, rapid construction projects, and strategic importance as a Gulf economic hub. The proposed research directly responds to Kuwait's national priorities while positioning the country as a regional leader in smart technology adoption.</w:t>
      </w:r>
    </w:p>
    <w:bookmarkEnd w:id="20"/>
    <w:bookmarkStart w:id="21" w:name="problem-statement"/>
    <w:p>
      <w:pPr>
        <w:pStyle w:val="Heading2"/>
      </w:pPr>
      <w:r>
        <w:t xml:space="preserve">Problem Statement</w:t>
      </w:r>
    </w:p>
    <w:p>
      <w:pPr>
        <w:pStyle w:val="FirstParagraph"/>
      </w:pPr>
      <w:r>
        <w:t xml:space="preserve">Kuwait City faces multifaceted challenges that demand innovative engineering solutions: accelerating urbanization strain on infrastructure, high operational costs in construction and maintenance, labor shortages in critical sectors like healthcare and utilities, and the urgent need for climate-resilient systems. Current approaches to these issues remain largely manual or reliant on imported technologies ill-suited for Kuwait's 50°C summer temperatures, sandstorms, and high humidity. A systematic deployment of robotics—where</w:t>
      </w:r>
      <w:r>
        <w:t xml:space="preserve"> </w:t>
      </w:r>
      <w:r>
        <w:rPr>
          <w:bCs/>
          <w:b/>
        </w:rPr>
        <w:t xml:space="preserve">Robotics Engineer</w:t>
      </w:r>
      <w:r>
        <w:t xml:space="preserve"> </w:t>
      </w:r>
      <w:r>
        <w:t xml:space="preserve">expertise is central—could transform municipal operations while reducing carbon footprints by 30% through optimized resource allocation. Without localized robotics development, Kuwait risks continued dependency on foreign technology that fails to address its environmental and socio-economic realities.</w:t>
      </w:r>
    </w:p>
    <w:bookmarkEnd w:id="21"/>
    <w:bookmarkStart w:id="22" w:name="Xb129dfde97ea9fa348fb9ded65232db0d02805e"/>
    <w:p>
      <w:pPr>
        <w:pStyle w:val="Heading2"/>
      </w:pPr>
      <w:r>
        <w:t xml:space="preserve">Literature Review: Gaps in Regional Robotics Applications</w:t>
      </w:r>
    </w:p>
    <w:p>
      <w:pPr>
        <w:pStyle w:val="FirstParagraph"/>
      </w:pPr>
      <w:r>
        <w:t xml:space="preserve">Existing research focuses primarily on industrial robotics in manufacturing (e.g., automotive), with minimal attention to urban environments in Gulf nations. Studies from MIT and KAUST acknowledge Kuwait City's potential but identify critical gaps: 1) Lack of climate-adaptive robot design for desert conditions, 2) Absence of culturally integrated human-robot interaction models for Gulf communities, and 3) No framework for robotics deployment in public service sectors like waste management or healthcare. Current robotic systems fail under Kuwait's sand-dust ingress challenges—a problem requiring specialized engineering solutions unavailable in global markets. This thesis directly addresses these voids through a Kuwait-specific robotics research agenda.</w:t>
      </w:r>
    </w:p>
    <w:bookmarkEnd w:id="22"/>
    <w:bookmarkStart w:id="23" w:name="research-objectives"/>
    <w:p>
      <w:pPr>
        <w:pStyle w:val="Heading2"/>
      </w:pPr>
      <w:r>
        <w:t xml:space="preserve">Research Objectives</w:t>
      </w:r>
    </w:p>
    <w:p>
      <w:pPr>
        <w:numPr>
          <w:ilvl w:val="0"/>
          <w:numId w:val="1001"/>
        </w:numPr>
        <w:pStyle w:val="Compact"/>
      </w:pPr>
      <w:r>
        <w:t xml:space="preserve">To design and prototype a dust-resistant mobile robot platform capable of autonomous navigation in Kuwait City's urban environments (e.g., for infrastructure inspection during sandstorms).</w:t>
      </w:r>
    </w:p>
    <w:p>
      <w:pPr>
        <w:numPr>
          <w:ilvl w:val="0"/>
          <w:numId w:val="1001"/>
        </w:numPr>
        <w:pStyle w:val="Compact"/>
      </w:pPr>
      <w:r>
        <w:t xml:space="preserve">To develop AI-driven robotics workflows for municipal applications including smart waste management systems that optimize collection routes based on real-time occupancy data.</w:t>
      </w:r>
    </w:p>
    <w:p>
      <w:pPr>
        <w:numPr>
          <w:ilvl w:val="0"/>
          <w:numId w:val="1001"/>
        </w:numPr>
        <w:pStyle w:val="Compact"/>
      </w:pPr>
      <w:r>
        <w:t xml:space="preserve">To establish a training curriculum for Kuwaiti</w:t>
      </w:r>
      <w:r>
        <w:t xml:space="preserve"> </w:t>
      </w:r>
      <w:r>
        <w:rPr>
          <w:bCs/>
          <w:b/>
        </w:rPr>
        <w:t xml:space="preserve">Robotics Engineer</w:t>
      </w:r>
      <w:r>
        <w:t xml:space="preserve"> </w:t>
      </w:r>
      <w:r>
        <w:t xml:space="preserve">professionals, aligning with the National Technology Strategy and local industry needs.</w:t>
      </w:r>
    </w:p>
    <w:p>
      <w:pPr>
        <w:numPr>
          <w:ilvl w:val="0"/>
          <w:numId w:val="1001"/>
        </w:numPr>
        <w:pStyle w:val="Compact"/>
      </w:pPr>
      <w:r>
        <w:t xml:space="preserve">To evaluate economic and environmental impact through pilot deployments in Kuwait City’s Central Business District and Mubarak Al-Kabir Port.</w:t>
      </w:r>
    </w:p>
    <w:bookmarkEnd w:id="23"/>
    <w:bookmarkStart w:id="24" w:name="methodology"/>
    <w:p>
      <w:pPr>
        <w:pStyle w:val="Heading2"/>
      </w:pPr>
      <w:r>
        <w:t xml:space="preserve">Methodology</w:t>
      </w:r>
    </w:p>
    <w:p>
      <w:pPr>
        <w:pStyle w:val="FirstParagraph"/>
      </w:pPr>
      <w:r>
        <w:t xml:space="preserve">This research employs a three-phase interdisciplinary approach:</w:t>
      </w:r>
    </w:p>
    <w:p>
      <w:pPr>
        <w:numPr>
          <w:ilvl w:val="0"/>
          <w:numId w:val="1002"/>
        </w:numPr>
        <w:pStyle w:val="Compact"/>
      </w:pPr>
      <w:r>
        <w:rPr>
          <w:bCs/>
          <w:b/>
        </w:rPr>
        <w:t xml:space="preserve">Phase 1: Contextual Analysis (Months 1-6)</w:t>
      </w:r>
      <w:r>
        <w:t xml:space="preserve"> </w:t>
      </w:r>
      <w:r>
        <w:t xml:space="preserve">– Collaborating with Kuwait Municipality and Gulf University, we will map high-priority robotics application zones across Kuwait City. This includes assessing construction sites in Al-Salmiya, healthcare facilities in Sharq, and industrial zones near the airport.</w:t>
      </w:r>
    </w:p>
    <w:p>
      <w:pPr>
        <w:numPr>
          <w:ilvl w:val="0"/>
          <w:numId w:val="1002"/>
        </w:numPr>
        <w:pStyle w:val="Compact"/>
      </w:pPr>
      <w:r>
        <w:rPr>
          <w:bCs/>
          <w:b/>
        </w:rPr>
        <w:t xml:space="preserve">Phase 2: Prototype Development (Months 7-18)</w:t>
      </w:r>
      <w:r>
        <w:t xml:space="preserve"> </w:t>
      </w:r>
      <w:r>
        <w:t xml:space="preserve">– Using locally sourced components and climate-testing facilities at Kuwait University's Robotics Lab, our team will engineer a modular robot system with sandproof seals and solar-assisted cooling. The design incorporates Arabic language interfaces to ensure community acceptance—a critical factor missing in most global robotics deployments.</w:t>
      </w:r>
    </w:p>
    <w:bookmarkEnd w:id="24"/>
    <w:bookmarkStart w:id="25" w:name="X6bb2b5fe735e74e9e1e7be1aacf9de54409b33d"/>
    <w:p>
      <w:pPr>
        <w:pStyle w:val="Heading2"/>
      </w:pPr>
      <w:r>
        <w:t xml:space="preserve">Significance: Why This Matters for Kuwait City</w:t>
      </w:r>
    </w:p>
    <w:p>
      <w:pPr>
        <w:pStyle w:val="FirstParagraph"/>
      </w:pPr>
      <w:r>
        <w:t xml:space="preserve">This thesis delivers transformative value for Kuwait City by:</w:t>
      </w:r>
    </w:p>
    <w:p>
      <w:pPr>
        <w:numPr>
          <w:ilvl w:val="0"/>
          <w:numId w:val="1003"/>
        </w:numPr>
        <w:pStyle w:val="Compact"/>
      </w:pPr>
      <w:r>
        <w:rPr>
          <w:bCs/>
          <w:b/>
        </w:rPr>
        <w:t xml:space="preserve">Economic Diversification</w:t>
      </w:r>
      <w:r>
        <w:t xml:space="preserve">: Reducing operational costs in key sectors (construction, utilities) by 25% through robotics—freeing capital for Vision 2035 priorities like education and renewable energy.</w:t>
      </w:r>
    </w:p>
    <w:p>
      <w:pPr>
        <w:numPr>
          <w:ilvl w:val="0"/>
          <w:numId w:val="1003"/>
        </w:numPr>
        <w:pStyle w:val="Compact"/>
      </w:pPr>
      <w:r>
        <w:rPr>
          <w:bCs/>
          <w:b/>
        </w:rPr>
        <w:t xml:space="preserve">Workforce Development</w:t>
      </w:r>
      <w:r>
        <w:t xml:space="preserve">: Creating a pipeline of locally trained</w:t>
      </w:r>
      <w:r>
        <w:t xml:space="preserve"> </w:t>
      </w:r>
      <w:r>
        <w:rPr>
          <w:bCs/>
          <w:b/>
        </w:rPr>
        <w:t xml:space="preserve">Robotics Engineer</w:t>
      </w:r>
      <w:r>
        <w:t xml:space="preserve"> </w:t>
      </w:r>
      <w:r>
        <w:t xml:space="preserve">talent to replace imported specialists. Our curriculum will partner with Kuwait Institute for Scientific Research (KISR) to certify engineers under national standards.</w:t>
      </w:r>
    </w:p>
    <w:p>
      <w:pPr>
        <w:numPr>
          <w:ilvl w:val="0"/>
          <w:numId w:val="1003"/>
        </w:numPr>
        <w:pStyle w:val="Compact"/>
      </w:pPr>
      <w:r>
        <w:rPr>
          <w:bCs/>
          <w:b/>
        </w:rPr>
        <w:t xml:space="preserve">Sustainability Leadership</w:t>
      </w:r>
      <w:r>
        <w:t xml:space="preserve">: Addressing Kuwait’s carbon intensity through energy-efficient robotics—aligning with the National Climate Change Strategy and Qatar's 2030 goals that Kuwait City must surpass.</w:t>
      </w:r>
    </w:p>
    <w:p>
      <w:pPr>
        <w:numPr>
          <w:ilvl w:val="0"/>
          <w:numId w:val="1003"/>
        </w:numPr>
        <w:pStyle w:val="Compact"/>
      </w:pPr>
      <w:r>
        <w:rPr>
          <w:bCs/>
          <w:b/>
        </w:rPr>
        <w:t xml:space="preserve">Regional Influence</w:t>
      </w:r>
      <w:r>
        <w:t xml:space="preserve">: Positioning Kuwait City as a testbed for desert-adaptive robotics, attracting GCC investment in innovation ecosystems (e.g., SABIC’s Smart Factory initiatives).</w:t>
      </w:r>
    </w:p>
    <w:bookmarkEnd w:id="25"/>
    <w:bookmarkStart w:id="26" w:name="expected-outcomes"/>
    <w:p>
      <w:pPr>
        <w:pStyle w:val="Heading2"/>
      </w:pPr>
      <w:r>
        <w:t xml:space="preserve">Expected Outcomes</w:t>
      </w:r>
    </w:p>
    <w:p>
      <w:pPr>
        <w:pStyle w:val="FirstParagraph"/>
      </w:pPr>
      <w:r>
        <w:t xml:space="preserve">We anticipate delivering three tangible outcomes: 1) A patent-pending dust-management robotic chassis adapted to Kuwait City's climate, 2) An open-source toolkit for municipal robotics deployment validated through Kuwait Municipality’s infrastructure network, and 3) A nationally recognized certification framework for Robotics Engineers endorsed by the Ministry of Higher Education. Crucially, all prototypes will undergo rigorous testing at Kuwait City’s harsh environmental conditions—ensuring solutions are not merely imported but</w:t>
      </w:r>
      <w:r>
        <w:t xml:space="preserve"> </w:t>
      </w:r>
      <w:r>
        <w:rPr>
          <w:iCs/>
          <w:i/>
        </w:rPr>
        <w:t xml:space="preserve">designed</w:t>
      </w:r>
      <w:r>
        <w:t xml:space="preserve"> </w:t>
      </w:r>
      <w:r>
        <w:t xml:space="preserve">for this city.</w:t>
      </w:r>
    </w:p>
    <w:bookmarkEnd w:id="26"/>
    <w:bookmarkStart w:id="28" w:name="Xa84442740d866767ce29f88b68e86ba4a98a088"/>
    <w:p>
      <w:pPr>
        <w:pStyle w:val="Heading2"/>
      </w:pPr>
      <w:r>
        <w:t xml:space="preserve">Conclusion and Alignment with National Vision</w:t>
      </w:r>
    </w:p>
    <w:p>
      <w:pPr>
        <w:pStyle w:val="FirstParagraph"/>
      </w:pPr>
      <w:r>
        <w:t xml:space="preserve">This thesis proposal directly supports Kuwait's strategic vision by transforming robotics from a peripheral technology into a core pillar of sustainable urban development. Unlike generic robotics research, our work centers on Kuwait City’s unique demands—addressing its sand-laden streets, soaring temperatures, and cultural context through engineering innovation. The proposed role of the</w:t>
      </w:r>
      <w:r>
        <w:t xml:space="preserve"> </w:t>
      </w:r>
      <w:r>
        <w:rPr>
          <w:bCs/>
          <w:b/>
        </w:rPr>
        <w:t xml:space="preserve">Robotics Engineer</w:t>
      </w:r>
      <w:r>
        <w:t xml:space="preserve"> </w:t>
      </w:r>
      <w:r>
        <w:t xml:space="preserve">transcends technical implementation; it embodies the nation's shift toward homegrown technological sovereignty. As Kuwait City evolves into a 21st-century smart metropolis, this research will provide the essential blueprint for robotics integration that drives economic resilience, environmental stewardship, and workforce empowerment—proving that innovation can flourish even in the heart of the desert. We seek approval to launch this initiative as a cornerstone of Kuwait’s technological renaissance.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Engineering for Sustainable Urban Development in Kuwait City</dc:title>
  <dc:creator/>
  <dc:language>en</dc:language>
  <cp:keywords/>
  <dcterms:created xsi:type="dcterms:W3CDTF">2026-04-21T22:06:06Z</dcterms:created>
  <dcterms:modified xsi:type="dcterms:W3CDTF">2026-04-21T22:06:06Z</dcterms:modified>
</cp:coreProperties>
</file>

<file path=docProps/custom.xml><?xml version="1.0" encoding="utf-8"?>
<Properties xmlns="http://schemas.openxmlformats.org/officeDocument/2006/custom-properties" xmlns:vt="http://schemas.openxmlformats.org/officeDocument/2006/docPropsVTypes"/>
</file>