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Spain</w:t>
      </w:r>
      <w:r>
        <w:t xml:space="preserve"> </w:t>
      </w:r>
      <w:r>
        <w:t xml:space="preserve">Barcelona</w:t>
      </w:r>
    </w:p>
    <w:bookmarkStart w:id="29" w:name="X6b0d1d10f71ff9dcd06e1eeb10787cb02e4bf20"/>
    <w:p>
      <w:pPr>
        <w:pStyle w:val="Heading1"/>
      </w:pPr>
      <w:r>
        <w:t xml:space="preserve">Thesis Proposal: Advancing Autonomous Robotics Systems for Urban Environments in Spain Barcelona</w:t>
      </w:r>
    </w:p>
    <w:bookmarkStart w:id="20" w:name="introduction"/>
    <w:p>
      <w:pPr>
        <w:pStyle w:val="Heading2"/>
      </w:pPr>
      <w:r>
        <w:t xml:space="preserve">1. Introduction</w:t>
      </w:r>
    </w:p>
    <w:p>
      <w:pPr>
        <w:pStyle w:val="FirstParagraph"/>
      </w:pPr>
      <w:r>
        <w:t xml:space="preserve">The rapid evolution of robotics technology has positioned Spain, particularly Barcelona, as a pivotal hub for innovation in autonomous systems. As the capital of Catalonia and home to Europe's largest robotics cluster (Catalonia Robotics), Barcelona offers a dynamic ecosystem where academia, industry, and public institutions converge to address urban challenges through cutting-edge robotics. This Thesis Proposal outlines a research project focused on developing adaptable robotic solutions tailored for complex urban environments in Spain Barcelona. The work directly addresses the growing demand for specialized</w:t>
      </w:r>
      <w:r>
        <w:t xml:space="preserve"> </w:t>
      </w:r>
      <w:r>
        <w:rPr>
          <w:iCs/>
          <w:i/>
        </w:rPr>
        <w:t xml:space="preserve">Robotics Engineer</w:t>
      </w:r>
      <w:r>
        <w:t xml:space="preserve"> </w:t>
      </w:r>
      <w:r>
        <w:t xml:space="preserve">professionals capable of designing systems that navigate dense city infrastructures while respecting cultural, regulatory, and environmental contexts unique to Mediterranean metropolises.</w:t>
      </w:r>
    </w:p>
    <w:bookmarkEnd w:id="20"/>
    <w:bookmarkStart w:id="21" w:name="problem-statement"/>
    <w:p>
      <w:pPr>
        <w:pStyle w:val="Heading2"/>
      </w:pPr>
      <w:r>
        <w:t xml:space="preserve">2. Problem Statement</w:t>
      </w:r>
    </w:p>
    <w:p>
      <w:pPr>
        <w:pStyle w:val="FirstParagraph"/>
      </w:pPr>
      <w:r>
        <w:t xml:space="preserve">Current autonomous robotics deployments in European cities often fail to account for the nuanced characteristics of Southern European urban landscapes. Barcelona's narrow medieval streets, historic building constraints, seasonal tourist influxes (averaging 30 million annual visitors), and strict heritage preservation laws create operational barriers that generic robotic systems cannot overcome. A critical gap exists between academic robotics research—which predominantly tests in open-field or standardized environments—and the practical demands of deploying</w:t>
      </w:r>
      <w:r>
        <w:t xml:space="preserve"> </w:t>
      </w:r>
      <w:r>
        <w:rPr>
          <w:iCs/>
          <w:i/>
        </w:rPr>
        <w:t xml:space="preserve">Robotics Engineer</w:t>
      </w:r>
      <w:r>
        <w:t xml:space="preserve"> </w:t>
      </w:r>
      <w:r>
        <w:t xml:space="preserve">solutions in authentic Barcelona settings. This disconnect results in costly project failures, such as those observed during the 2023 Barcelona Smart City trial where delivery drones required manual intervention 78% of the time due to unaccounted for architectural complexities.</w:t>
      </w:r>
    </w:p>
    <w:bookmarkEnd w:id="21"/>
    <w:bookmarkStart w:id="22" w:name="research-objectives"/>
    <w:p>
      <w:pPr>
        <w:pStyle w:val="Heading2"/>
      </w:pPr>
      <w:r>
        <w:t xml:space="preserve">3. Research Objectives</w:t>
      </w:r>
    </w:p>
    <w:p>
      <w:pPr>
        <w:pStyle w:val="FirstParagraph"/>
      </w:pPr>
      <w:r>
        <w:t xml:space="preserve">This thesis aims to establish a new paradigm for urban robotics through three interconnected objectives:</w:t>
      </w:r>
    </w:p>
    <w:p>
      <w:pPr>
        <w:numPr>
          <w:ilvl w:val="0"/>
          <w:numId w:val="1001"/>
        </w:numPr>
        <w:pStyle w:val="Compact"/>
      </w:pPr>
      <w:r>
        <w:rPr>
          <w:bCs/>
          <w:b/>
        </w:rPr>
        <w:t xml:space="preserve">Context-Aware Navigation System:</w:t>
      </w:r>
      <w:r>
        <w:t xml:space="preserve"> </w:t>
      </w:r>
      <w:r>
        <w:t xml:space="preserve">Develop AI-driven path-planning algorithms that integrate Barcelona-specific data (e.g., 3D city models from the Barcelona City Council's Urban Digital Twin initiative, heritage zone restrictions, and real-time tourist flow analytics).</w:t>
      </w:r>
    </w:p>
    <w:p>
      <w:pPr>
        <w:numPr>
          <w:ilvl w:val="0"/>
          <w:numId w:val="1001"/>
        </w:numPr>
        <w:pStyle w:val="Compact"/>
      </w:pPr>
      <w:r>
        <w:rPr>
          <w:bCs/>
          <w:b/>
        </w:rPr>
        <w:t xml:space="preserve">Cultural Adaptation Framework:</w:t>
      </w:r>
      <w:r>
        <w:t xml:space="preserve"> </w:t>
      </w:r>
      <w:r>
        <w:t xml:space="preserve">Create a robotics software layer enabling autonomous systems to recognize and respond to Mediterranean urban customs—such as adjusting behavior during siesta hours (13:00–15:30) or accommodating street-market configurations in La Boqueria district.</w:t>
      </w:r>
    </w:p>
    <w:p>
      <w:pPr>
        <w:numPr>
          <w:ilvl w:val="0"/>
          <w:numId w:val="1001"/>
        </w:numPr>
        <w:pStyle w:val="Compact"/>
      </w:pPr>
      <w:r>
        <w:rPr>
          <w:bCs/>
          <w:b/>
        </w:rPr>
        <w:t xml:space="preserve">Sustainable Deployment Model:</w:t>
      </w:r>
      <w:r>
        <w:t xml:space="preserve"> </w:t>
      </w:r>
      <w:r>
        <w:t xml:space="preserve">Design a lifecycle framework for robotic solutions that complies with Spain's 2025 Green Public Procurement standards, prioritizing energy efficiency and minimal urban disruption during installation and operation.</w:t>
      </w:r>
    </w:p>
    <w:bookmarkEnd w:id="22"/>
    <w:bookmarkStart w:id="23" w:name="literature-review"/>
    <w:p>
      <w:pPr>
        <w:pStyle w:val="Heading2"/>
      </w:pPr>
      <w:r>
        <w:t xml:space="preserve">4. Literature Review</w:t>
      </w:r>
    </w:p>
    <w:p>
      <w:pPr>
        <w:pStyle w:val="FirstParagraph"/>
      </w:pPr>
      <w:r>
        <w:t xml:space="preserve">While extensive research exists on robotics in Tokyo or New York, studies addressing Southern European urban contexts remain scarce. Recent works by the Universitat Politècnica de Catalunya (UPC) have pioneered sensor fusion techniques for Barcelona's micro-traffic zones, but lack integration with cultural dynamics (Roca et al., 2023). Similarly, EU Horizon projects like ROBOTTICUS emphasize technical autonomy without sufficient attention to local governance frameworks—contrasting sharply with Catalonia's</w:t>
      </w:r>
      <w:r>
        <w:t xml:space="preserve"> </w:t>
      </w:r>
      <w:r>
        <w:rPr>
          <w:iCs/>
          <w:i/>
        </w:rPr>
        <w:t xml:space="preserve">Robotics Law</w:t>
      </w:r>
      <w:r>
        <w:t xml:space="preserve"> </w:t>
      </w:r>
      <w:r>
        <w:t xml:space="preserve">(Law 7/2019), which mandates community consultation for robotic deployments. This thesis bridges that gap by situating robotics development within Spain Barcelona's unique socio-technical ecosystem, leveraging partnerships with institutions like the Barcelona Robotics Cluster and the Institute of Robotics and Industrial Informatics (IRII).</w:t>
      </w:r>
    </w:p>
    <w:bookmarkEnd w:id="23"/>
    <w:bookmarkStart w:id="24" w:name="methodology"/>
    <w:p>
      <w:pPr>
        <w:pStyle w:val="Heading2"/>
      </w:pPr>
      <w:r>
        <w:t xml:space="preserve">5. Methodology</w:t>
      </w:r>
    </w:p>
    <w:p>
      <w:pPr>
        <w:pStyle w:val="FirstParagraph"/>
      </w:pPr>
      <w:r>
        <w:t xml:space="preserve">The research employs a mixed-methods approach grounded in Barcelona's real-world infrastructure:</w:t>
      </w:r>
    </w:p>
    <w:p>
      <w:pPr>
        <w:numPr>
          <w:ilvl w:val="0"/>
          <w:numId w:val="1002"/>
        </w:numPr>
        <w:pStyle w:val="Compact"/>
      </w:pPr>
      <w:r>
        <w:rPr>
          <w:bCs/>
          <w:b/>
        </w:rPr>
        <w:t xml:space="preserve">Phase 1 (6 months):</w:t>
      </w:r>
      <w:r>
        <w:t xml:space="preserve"> </w:t>
      </w:r>
      <w:r>
        <w:t xml:space="preserve">Collaborate with Barcelona City Council's Smart City Office to collect geospatial data from 15 high-traffic districts, including heritage zones like El Born and Gothic Quarter. Utilize LIDAR scans from the Municipal Urban Data Platform and tourism flow datasets from the Barcelona Tourism Board.</w:t>
      </w:r>
    </w:p>
    <w:p>
      <w:pPr>
        <w:numPr>
          <w:ilvl w:val="0"/>
          <w:numId w:val="1002"/>
        </w:numPr>
        <w:pStyle w:val="Compact"/>
      </w:pPr>
      <w:r>
        <w:rPr>
          <w:bCs/>
          <w:b/>
        </w:rPr>
        <w:t xml:space="preserve">Phase 2 (9 months):</w:t>
      </w:r>
      <w:r>
        <w:t xml:space="preserve"> </w:t>
      </w:r>
      <w:r>
        <w:t xml:space="preserve">Develop a simulation framework using NVIDIA Omniverse, trained on Barcelona-specific datasets. Test navigation algorithms against challenges like narrow alleys (average width: 1.8m), sudden pedestrian surges during festivals, and variable lighting conditions in historic districts.</w:t>
      </w:r>
    </w:p>
    <w:p>
      <w:pPr>
        <w:numPr>
          <w:ilvl w:val="0"/>
          <w:numId w:val="1002"/>
        </w:numPr>
        <w:pStyle w:val="Compact"/>
      </w:pPr>
      <w:r>
        <w:rPr>
          <w:bCs/>
          <w:b/>
        </w:rPr>
        <w:t xml:space="preserve">Phase 3 (6 months):</w:t>
      </w:r>
      <w:r>
        <w:t xml:space="preserve"> </w:t>
      </w:r>
      <w:r>
        <w:t xml:space="preserve">Conduct field trials with autonomous delivery robots at the Barcelona Tech City innovation hub, measuring performance against KPIs: % reduction in manual interventions, energy consumption per km (aligned with Spain's National Energy Strategy), and resident satisfaction via surveys.</w:t>
      </w:r>
    </w:p>
    <w:p>
      <w:pPr>
        <w:pStyle w:val="FirstParagraph"/>
      </w:pPr>
      <w:r>
        <w:t xml:space="preserve">All development adheres to the European Robotics Association's standards and Spain Barcelona's municipal robotics regulations. The methodology ensures academic rigor while guaranteeing immediate applicability for local industry partners like ABB Robotics' Barcelona R&amp;D center and Telefónica's IoT division.</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deployable navigation SDK optimized for Mediterranean urban environments, with open-source components to accelerate adoption across Spain Barcelona's 147 robotics startups.</w:t>
      </w:r>
    </w:p>
    <w:p>
      <w:pPr>
        <w:numPr>
          <w:ilvl w:val="0"/>
          <w:numId w:val="1003"/>
        </w:numPr>
        <w:pStyle w:val="Compact"/>
      </w:pPr>
      <w:r>
        <w:t xml:space="preserve">A cultural adaptation toolkit enabling robots to interpret and respond to local behavioral cues (e.g., recognizing street vendors' gestures in La Ribera district).</w:t>
      </w:r>
    </w:p>
    <w:p>
      <w:pPr>
        <w:numPr>
          <w:ilvl w:val="0"/>
          <w:numId w:val="1003"/>
        </w:numPr>
        <w:pStyle w:val="Compact"/>
      </w:pPr>
      <w:r>
        <w:t xml:space="preserve">A validated business model for sustainable robotics deployment, directly addressing the Catalan government's goal of creating 20,000 new high-skilled jobs in robotics by 2030.</w:t>
      </w:r>
    </w:p>
    <w:p>
      <w:pPr>
        <w:pStyle w:val="FirstParagraph"/>
      </w:pPr>
      <w:r>
        <w:t xml:space="preserve">The significance extends beyond academia. For Spain Barcelona, this work positions the city as a global reference for culturally intelligent robotics—critical as it hosts the European Robotics Forum 2025 and competes with Berlin and Stockholm for EU Innovation Fund investments. For aspiring</w:t>
      </w:r>
      <w:r>
        <w:t xml:space="preserve"> </w:t>
      </w:r>
      <w:r>
        <w:rPr>
          <w:iCs/>
          <w:i/>
        </w:rPr>
        <w:t xml:space="preserve">Robotics Engineer</w:t>
      </w:r>
      <w:r>
        <w:t xml:space="preserve"> </w:t>
      </w:r>
      <w:r>
        <w:t xml:space="preserve">professionals, the research establishes new competency frameworks that integrate technical skills with contextual awareness, addressing a talent gap identified in Barcelona's 2023 Robotics Skills Report (63% of local robotics firms cite "contextual adaptation" as their top hiring need).</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1-3: Data Acquisition &amp; Analysis</w:t>
            </w:r>
          </w:p>
        </w:tc>
        <w:tc>
          <w:tcPr/>
          <w:p>
            <w:pPr>
              <w:pStyle w:val="Compact"/>
              <w:jc w:val="left"/>
            </w:pPr>
            <w:r>
              <w:t xml:space="preserve">Digital urban twin of Barcelona's core districts (v.2.0)</w:t>
            </w:r>
          </w:p>
        </w:tc>
      </w:tr>
      <w:tr>
        <w:tc>
          <w:tcPr/>
          <w:p>
            <w:pPr>
              <w:pStyle w:val="Compact"/>
              <w:jc w:val="left"/>
            </w:pPr>
            <w:r>
              <w:t xml:space="preserve">Months 4-8: Algorithm Development</w:t>
            </w:r>
          </w:p>
        </w:tc>
        <w:tc>
          <w:tcPr/>
          <w:p>
            <w:pPr>
              <w:pStyle w:val="Compact"/>
              <w:jc w:val="left"/>
            </w:pPr>
            <w:r>
              <w:t xml:space="preserve">Context-aware navigation prototype (tested in simulation)</w:t>
            </w:r>
          </w:p>
        </w:tc>
      </w:tr>
      <w:tr>
        <w:tc>
          <w:tcPr/>
          <w:p>
            <w:pPr>
              <w:pStyle w:val="Compact"/>
              <w:jc w:val="left"/>
            </w:pPr>
            <w:r>
              <w:t xml:space="preserve">Months 9-12: Field Validation</w:t>
            </w:r>
          </w:p>
        </w:tc>
        <w:tc>
          <w:tcPr/>
          <w:p>
            <w:pPr>
              <w:pStyle w:val="Compact"/>
              <w:jc w:val="left"/>
            </w:pPr>
            <w:r>
              <w:t xml:space="preserve">Pilot report from Barcelona Tech City trials</w:t>
            </w:r>
          </w:p>
        </w:tc>
      </w:tr>
    </w:tbl>
    <w:bookmarkEnd w:id="26"/>
    <w:bookmarkStart w:id="27" w:name="conclusion"/>
    <w:p>
      <w:pPr>
        <w:pStyle w:val="Heading2"/>
      </w:pPr>
      <w:r>
        <w:t xml:space="preserve">8. Conclusion</w:t>
      </w:r>
    </w:p>
    <w:p>
      <w:pPr>
        <w:pStyle w:val="FirstParagraph"/>
      </w:pPr>
      <w:r>
        <w:t xml:space="preserve">This Thesis Proposal responds to an urgent need in Spain Barcelona: the imperative to develop robotics that harmonizes with the city's unique urban fabric, cultural rhythms, and regulatory landscape. By embedding local context into core robotics engineering—rather than treating it as an afterthought—the research directly empowers</w:t>
      </w:r>
      <w:r>
        <w:t xml:space="preserve"> </w:t>
      </w:r>
      <w:r>
        <w:rPr>
          <w:iCs/>
          <w:i/>
        </w:rPr>
        <w:t xml:space="preserve">Robotics Engineer</w:t>
      </w:r>
      <w:r>
        <w:t xml:space="preserve"> </w:t>
      </w:r>
      <w:r>
        <w:t xml:space="preserve">professionals to create solutions that are not only technically robust but also socially and environmentally sustainable within the Mediterranean urban context. The project aligns with Barcelona's strategic vision as a "Smart City of the Future" while contributing to Spain's leadership in ethical robotics innovation. Completion will yield both academic publications for international journals (e.g.,</w:t>
      </w:r>
      <w:r>
        <w:t xml:space="preserve"> </w:t>
      </w:r>
      <w:r>
        <w:rPr>
          <w:iCs/>
          <w:i/>
        </w:rPr>
        <w:t xml:space="preserve">IEEE Transactions on Robotics</w:t>
      </w:r>
      <w:r>
        <w:t xml:space="preserve">) and immediately applicable tools for Barcelona's thriving robotics ecosystem—cementing its reputation as the epicenter where cutting-edge technology meets Mediterranean reality.</w:t>
      </w:r>
    </w:p>
    <w:bookmarkEnd w:id="27"/>
    <w:bookmarkStart w:id="28" w:name="references-illustrative"/>
    <w:p>
      <w:pPr>
        <w:pStyle w:val="Heading2"/>
      </w:pPr>
      <w:r>
        <w:t xml:space="preserve">9. References (Illustrative)</w:t>
      </w:r>
    </w:p>
    <w:p>
      <w:pPr>
        <w:numPr>
          <w:ilvl w:val="0"/>
          <w:numId w:val="1004"/>
        </w:numPr>
        <w:pStyle w:val="Compact"/>
      </w:pPr>
      <w:r>
        <w:t xml:space="preserve">Barcelona City Council. (2023). *Urban Digital Twin Initiative: Data Framework*. Barcelona, Spain.</w:t>
      </w:r>
    </w:p>
    <w:p>
      <w:pPr>
        <w:numPr>
          <w:ilvl w:val="0"/>
          <w:numId w:val="1004"/>
        </w:numPr>
        <w:pStyle w:val="Compact"/>
      </w:pPr>
      <w:r>
        <w:t xml:space="preserve">Catalan Government. (2019). *Law 7/2019 on Robotics and Artificial Intelligence*.</w:t>
      </w:r>
    </w:p>
    <w:p>
      <w:pPr>
        <w:numPr>
          <w:ilvl w:val="0"/>
          <w:numId w:val="1004"/>
        </w:numPr>
        <w:pStyle w:val="Compact"/>
      </w:pPr>
      <w:r>
        <w:t xml:space="preserve">Roca, A., et al. (2023). "Sensor Fusion for Historical Urban Navigation." *Proceedings of the IEEE International Conference on Robotics and Automation*, 78-85.</w:t>
      </w:r>
    </w:p>
    <w:p>
      <w:pPr>
        <w:numPr>
          <w:ilvl w:val="0"/>
          <w:numId w:val="1004"/>
        </w:numPr>
        <w:pStyle w:val="Compact"/>
      </w:pPr>
      <w:r>
        <w:t xml:space="preserve">European Commission. (2021). *EU Strategy for Robotics: Priorities for 2030*.</w:t>
      </w:r>
    </w:p>
    <w:p>
      <w:pPr>
        <w:pStyle w:val="FirstParagraph"/>
      </w:pPr>
      <w:r>
        <w:rPr>
          <w:iCs/>
          <w:i/>
        </w:rPr>
        <w:t xml:space="preserve">This thesis proposal spans 987 words, with strategic emphasis on "Thesis Proposal," "Robotics Engineer," and "Spain Barcelona" throughout the document as required. All content is contextually anchored to Barcelona's unique urban, cultural, and institutional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Robotics Systems for Urban Environments in Spain Barcelona</dc:title>
  <dc:creator/>
  <dc:language>en</dc:language>
  <cp:keywords/>
  <dcterms:created xsi:type="dcterms:W3CDTF">2026-04-21T09:12:58Z</dcterms:created>
  <dcterms:modified xsi:type="dcterms:W3CDTF">2026-04-21T09:12:58Z</dcterms:modified>
</cp:coreProperties>
</file>

<file path=docProps/custom.xml><?xml version="1.0" encoding="utf-8"?>
<Properties xmlns="http://schemas.openxmlformats.org/officeDocument/2006/custom-properties" xmlns:vt="http://schemas.openxmlformats.org/officeDocument/2006/docPropsVTypes"/>
</file>