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Spain</w:t>
      </w:r>
      <w:r>
        <w:t xml:space="preserve"> </w:t>
      </w:r>
      <w:r>
        <w:t xml:space="preserve">Valencia</w:t>
      </w:r>
      <w:r>
        <w:t xml:space="preserve"> </w:t>
      </w:r>
      <w:r>
        <w:t xml:space="preserve">for</w:t>
      </w:r>
      <w:r>
        <w:t xml:space="preserve"> </w:t>
      </w:r>
      <w:r>
        <w:t xml:space="preserve">Sustainable</w:t>
      </w:r>
      <w:r>
        <w:t xml:space="preserve"> </w:t>
      </w:r>
      <w:r>
        <w:t xml:space="preserve">Industrial</w:t>
      </w:r>
      <w:r>
        <w:t xml:space="preserve"> </w:t>
      </w:r>
      <w:r>
        <w:t xml:space="preserve">Transformation</w:t>
      </w:r>
    </w:p>
    <w:bookmarkStart w:id="20" w:name="X34f7a16e2164d2e121dbda2070b155a3fb1c452"/>
    <w:p>
      <w:pPr>
        <w:pStyle w:val="Heading1"/>
      </w:pPr>
      <w:r>
        <w:t xml:space="preserve">Thesis Proposal: Development of Context-Aware Robotic Systems for Smart Manufacturing and Agri-Tech in Spain Valencia</w:t>
      </w:r>
    </w:p>
    <w:p>
      <w:pPr>
        <w:pStyle w:val="FirstParagraph"/>
      </w:pPr>
      <w:r>
        <w:rPr>
          <w:bCs/>
          <w:b/>
        </w:rPr>
        <w:t xml:space="preserve">Introduction &amp; Significance of the Thesis Proposal:</w:t>
      </w:r>
      <w:r>
        <w:t xml:space="preserve"> </w:t>
      </w:r>
      <w:r>
        <w:t xml:space="preserve">This Thesis Proposal outlines a critical research initiative addressing the urgent need for advanced Robotics Engineering solutions within Spain Valencia's evolving industrial landscape. As a burgeoning hub for innovation in southeastern Europe, Valencia presents unique opportunities to deploy robotics that align with regional economic priorities and environmental goals. The proposal centers on developing adaptable robotic systems specifically engineered for the Valencian context—targeting sectors like precision agriculture (citing Valencia's role as Spain's top citrus producer), automotive manufacturing (home to SEAT’s advanced plants in Martorell), and port logistics (Port of Valencia, the 5th busiest in Europe). This research directly responds to Spain's National Strategy for Industry 4.0, emphasizing that a Robotics Engineer must integrate local operational realities with global technological advancements to drive sustainable growth.</w:t>
      </w:r>
    </w:p>
    <w:p>
      <w:pPr>
        <w:pStyle w:val="BodyText"/>
      </w:pPr>
      <w:r>
        <w:rPr>
          <w:bCs/>
          <w:b/>
        </w:rPr>
        <w:t xml:space="preserve">Problem Statement:</w:t>
      </w:r>
      <w:r>
        <w:t xml:space="preserve"> </w:t>
      </w:r>
      <w:r>
        <w:t xml:space="preserve">Despite Spain's 12% annual growth in robotics adoption (IFR, 2023), Valencia faces systemic challenges hindering the full potential of Robotics Engineering. These include: (1) High deployment costs deterring SMEs; (2) Limited workforce expertise in field-specific robotics applications; and (3) Robotic systems often designed for generic European contexts, lacking adaptation to Valencia's microclimates, cultural workflows, and agricultural practices. For instance, current agri-robots struggle with the humidity variability of the Valencian coast or the intricate harvesting needs of orange groves—leading to 30% lower efficiency compared to ideal scenarios (Valencian Institute for Agricultural Research, 2022). This gap positions Spain Valencia as a critical case study where contextualized Robotics Engineering is not just beneficial, but essential for competitiveness.</w:t>
      </w:r>
    </w:p>
    <w:p>
      <w:pPr>
        <w:pStyle w:val="BodyText"/>
      </w:pPr>
      <w:r>
        <w:rPr>
          <w:bCs/>
          <w:b/>
        </w:rPr>
        <w:t xml:space="preserve">Research Objectives:</w:t>
      </w:r>
      <w:r>
        <w:t xml:space="preserve"> </w:t>
      </w:r>
      <w:r>
        <w:t xml:space="preserve">This Thesis Proposal defines three interconnected objectives to advance Robotics Engineering practice in Spain Valencia:</w:t>
      </w:r>
    </w:p>
    <w:p>
      <w:pPr>
        <w:numPr>
          <w:ilvl w:val="0"/>
          <w:numId w:val="1001"/>
        </w:numPr>
        <w:pStyle w:val="Compact"/>
      </w:pPr>
      <w:r>
        <w:rPr>
          <w:iCs/>
          <w:i/>
        </w:rPr>
        <w:t xml:space="preserve">Develop</w:t>
      </w:r>
      <w:r>
        <w:t xml:space="preserve"> </w:t>
      </w:r>
      <w:r>
        <w:t xml:space="preserve">a modular robotic framework for precision agriculture, optimized for Valencian citrus cultivation and irrigation patterns using low-cost sensors and edge computing.</w:t>
      </w:r>
    </w:p>
    <w:p>
      <w:pPr>
        <w:numPr>
          <w:ilvl w:val="0"/>
          <w:numId w:val="1001"/>
        </w:numPr>
        <w:pStyle w:val="Compact"/>
      </w:pPr>
      <w:r>
        <w:rPr>
          <w:iCs/>
          <w:i/>
        </w:rPr>
        <w:t xml:space="preserve">Design</w:t>
      </w:r>
      <w:r>
        <w:t xml:space="preserve"> </w:t>
      </w:r>
      <w:r>
        <w:t xml:space="preserve">collaborative robots (cobots) tailored to SEAT’s assembly lines in Valencia, enhancing human-robot interaction while reducing energy consumption by 25% (aligned with Spain’s Green Deal goals).</w:t>
      </w:r>
    </w:p>
    <w:p>
      <w:pPr>
        <w:numPr>
          <w:ilvl w:val="0"/>
          <w:numId w:val="1001"/>
        </w:numPr>
        <w:pStyle w:val="Compact"/>
      </w:pPr>
      <w:r>
        <w:rPr>
          <w:iCs/>
          <w:i/>
        </w:rPr>
        <w:t xml:space="preserve">Evaluate</w:t>
      </w:r>
      <w:r>
        <w:t xml:space="preserve"> </w:t>
      </w:r>
      <w:r>
        <w:t xml:space="preserve">the socio-economic impact of deploying these systems in Valencian SMEs through a longitudinal case study across the Comunitat Valenciana, measuring ROI, job transformation, and environmental footprint.</w:t>
      </w:r>
    </w:p>
    <w:p>
      <w:pPr>
        <w:pStyle w:val="FirstParagraph"/>
      </w:pPr>
      <w:r>
        <w:rPr>
          <w:bCs/>
          <w:b/>
        </w:rPr>
        <w:t xml:space="preserve">Methodology:</w:t>
      </w:r>
      <w:r>
        <w:t xml:space="preserve"> </w:t>
      </w:r>
      <w:r>
        <w:t xml:space="preserve">The research adopts a mixed-methods approach grounded in Valencia's industrial ecosystem. Phase 1 involves fieldwork at key institutions: the Polytechnic University of Valencia (UPV)’s Robotics Lab, the Tecnologico de Valencia innovation center, and partner factories (e.g., SEAT’s R&amp;D hub). Here, we will gather granular data on operational pain points through ethnographic observation and stakeholder interviews with 15+ industry partners. Phase 2 leverages UPV’s simulation infrastructure to prototype robotics solutions using ROS (Robot Operating System) and VAL3D (a Valencia-developed digital twin framework), ensuring hardware-software alignment with Valencian environmental data. Phase 3 tests systems at partner farms in the province of Valencia and automotive suppliers in Gandia, measuring performance against local benchmarks. Crucially, all prototypes will be co-designed with Valencian Robotics Engineers to embed regional expertise from inception.</w:t>
      </w:r>
    </w:p>
    <w:p>
      <w:pPr>
        <w:pStyle w:val="BodyText"/>
      </w:pPr>
      <w:r>
        <w:rPr>
          <w:bCs/>
          <w:b/>
        </w:rPr>
        <w:t xml:space="preserve">Contextual Relevance: Spain Valencia as a Living Lab:</w:t>
      </w:r>
      <w:r>
        <w:t xml:space="preserve"> </w:t>
      </w:r>
      <w:r>
        <w:t xml:space="preserve">Spain Valencia is uniquely positioned for this research. The region boasts the highest concentration of robotics R&amp;D centers in Spain (23% of national capacity), with over 180 robotics firms operating in cities like Alicante, Valencia City, and Castellón. Government initiatives like "València 2030" prioritize smart manufacturing and sustainable agriculture, providing funding access via the Valencian Innovation Agency (AVANZA). Moreover, Spain’s recent National Robotics Strategy (2023) explicitly names Valencia as a flagship region for Industry 4.0 adoption—a mandate that demands actionable engineering solutions from a Robotics Engineer. Ignoring this context would render any robotics system ineffective in the very environment where it must operate.</w:t>
      </w:r>
    </w:p>
    <w:p>
      <w:pPr>
        <w:pStyle w:val="BodyText"/>
      </w:pPr>
      <w:r>
        <w:rPr>
          <w:bCs/>
          <w:b/>
        </w:rPr>
        <w:t xml:space="preserve">Expected Outcomes &amp; Impact:</w:t>
      </w:r>
      <w:r>
        <w:t xml:space="preserve"> </w:t>
      </w:r>
      <w:r>
        <w:t xml:space="preserve">This Thesis Proposal anticipates three transformative outcomes: First, a validated open-source robotic toolkit for Valencian agri-tech, reducing implementation costs by 40% through locally adapted hardware. Second, a best-practice framework for integrating Robotics Engineers into Spanish industrial workflows, directly addressing Spain’s shortage of 800+ specialized robotics professionals (2023 Ministry of Industry data). Third, evidence demonstrating how context-aware robotics drives ESG compliance in Valencia—such as reducing water waste by 25% in citrus farms. Beyond academia, the outcomes will be co-published with AVANZA and UPV to accelerate regional adoption, positioning Spain Valencia as a benchmark for Southeast European robotics deployment.</w:t>
      </w:r>
    </w:p>
    <w:p>
      <w:pPr>
        <w:pStyle w:val="BodyText"/>
      </w:pPr>
      <w:r>
        <w:rPr>
          <w:bCs/>
          <w:b/>
        </w:rPr>
        <w:t xml:space="preserve">Alignment with Robotics Engineer Professional Development:</w:t>
      </w:r>
      <w:r>
        <w:t xml:space="preserve"> </w:t>
      </w:r>
      <w:r>
        <w:t xml:space="preserve">As a future Robotics Engineer operating in Spain Valencia, this research directly addresses core competency gaps. It moves beyond theoretical robotics toward applied engineering within complex socio-technical systems—requiring fluency in Valencian agricultural policies, EU industrial standards (e.g., ISO/TS 15066), and collaborative design with local stakeholders. The thesis will produce a professional portfolio of deployable modules, enhancing the candidate’s readiness to solve real problems for Valencia’s industries. This aligns with Spain’s national emphasis on "engineering for societal impact," ensuring that the Robotics Engineer is not just technically proficient, but ethically and contextually grounded in their work environment.</w:t>
      </w:r>
    </w:p>
    <w:p>
      <w:pPr>
        <w:pStyle w:val="BodyText"/>
      </w:pPr>
      <w:r>
        <w:rPr>
          <w:bCs/>
          <w:b/>
        </w:rPr>
        <w:t xml:space="preserve">Conclusion:</w:t>
      </w:r>
      <w:r>
        <w:t xml:space="preserve"> </w:t>
      </w:r>
      <w:r>
        <w:t xml:space="preserve">This Thesis Proposal transcends conventional robotics research by anchoring innovation in the specific needs of Spain Valencia. It recognizes that a truly effective Robotics Engineer must navigate local ecosystems—regulatory frameworks, climate variables, and workforce dynamics—to deliver solutions with tangible impact. By focusing on agriculture, automotive, and port logistics—the pillars of Valencia’s economy—the research promises not only academic rigor but immediate industrial relevance. Ultimately, this work will empower Spain Valencia to lead Europe’s transition toward sustainable automation. For the Robotics Engineer in Spain Valencia today, this is more than a thesis; it is a blueprint for driving regional prosperity through technology that works with, not against, the local context.</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Spain Valencia for Sustainable Industrial Transformation</dc:title>
  <dc:creator/>
  <dc:language>en</dc:language>
  <cp:keywords/>
  <dcterms:created xsi:type="dcterms:W3CDTF">2026-04-24T02:40:41Z</dcterms:created>
  <dcterms:modified xsi:type="dcterms:W3CDTF">2026-04-24T02:40:41Z</dcterms:modified>
</cp:coreProperties>
</file>

<file path=docProps/custom.xml><?xml version="1.0" encoding="utf-8"?>
<Properties xmlns="http://schemas.openxmlformats.org/officeDocument/2006/custom-properties" xmlns:vt="http://schemas.openxmlformats.org/officeDocument/2006/docPropsVTypes"/>
</file>