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a5e47fbf80e717d2fce623706b3f3cbdc59013"/>
    <w:p>
      <w:pPr>
        <w:pStyle w:val="Heading1"/>
      </w:pPr>
      <w:r>
        <w:t xml:space="preserve">Thesis Proposal: Advancing Robotics Engineering for Sustainable Development in United Arab Emirates Abu Dhabi</w:t>
      </w:r>
    </w:p>
    <w:bookmarkStart w:id="20" w:name="introduction"/>
    <w:p>
      <w:pPr>
        <w:pStyle w:val="Heading2"/>
      </w:pPr>
      <w:r>
        <w:t xml:space="preserve">1. Introduction</w:t>
      </w:r>
    </w:p>
    <w:p>
      <w:pPr>
        <w:pStyle w:val="FirstParagraph"/>
      </w:pPr>
      <w:r>
        <w:t xml:space="preserve">The United Arab Emirates Abu Dhabi, as a global leader in technological innovation and economic diversification, has positioned itself at the forefront of adopting advanced robotics solutions to address critical challenges across urban infrastructure, environmental sustainability, and industrial efficiency. This Thesis Proposal outlines a comprehensive research framework for developing specialized Robotics Engineer capabilities tailored to Abu Dhabi's unique operational landscape. With the UAE's Vision 2030 emphasizing smart cities, energy transition, and sustainable development, the integration of robotics technologies is no longer optional but imperative for maintaining Abu Dhabi's competitive edge in the global economy. This proposal establishes a roadmap for training and deploying Robotics Engineers who can design, implement, and maintain robotic systems aligned with Abu Dhabi's strategic priorities while navigating the region's environmental conditions and cultural context.</w:t>
      </w:r>
    </w:p>
    <w:bookmarkEnd w:id="20"/>
    <w:bookmarkStart w:id="21" w:name="problem-statement"/>
    <w:p>
      <w:pPr>
        <w:pStyle w:val="Heading2"/>
      </w:pPr>
      <w:r>
        <w:t xml:space="preserve">2. Problem Statement</w:t>
      </w:r>
    </w:p>
    <w:p>
      <w:pPr>
        <w:pStyle w:val="FirstParagraph"/>
      </w:pPr>
      <w:r>
        <w:t xml:space="preserve">Despite significant investments in robotics through initiatives like the Abu Dhabi Investment Office (ADIO) and Khalifa University's Robotics Research Center, a critical gap persists between available technology and context-specific application. Current robotic systems often fail to account for Abu Dhabi's extreme desert climate (temperatures exceeding 50°C), sandstorms, and diverse urban-rural infrastructure. Moreover, there is insufficient local expertise among Robotics Engineers to adapt international technologies to the United Arab Emirates' regulatory frameworks, labor market dynamics, and sustainability goals. This gap results in costly system failures, suboptimal resource utilization in sectors like renewable energy monitoring and healthcare logistics, and missed opportunities for Abu Dhabi to become a robotics innovation hub. Without locally trained Robotics Engineers who understand both technical complexities and regional requirements, the full potential of robotics in advancing Abu Dhabi's development agenda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develop a context-aware robotic system design methodology specifically validated for Abu Dhabi's environmental and operational conditions.</w:t>
      </w:r>
    </w:p>
    <w:p>
      <w:pPr>
        <w:numPr>
          <w:ilvl w:val="0"/>
          <w:numId w:val="1001"/>
        </w:numPr>
        <w:pStyle w:val="Compact"/>
      </w:pPr>
      <w:r>
        <w:t xml:space="preserve">To establish a certification framework for Robotics Engineers operating within United Arab Emirates Abu Dhabi's regulatory ecosystem, including integration with the National AI Strategy 2031.</w:t>
      </w:r>
    </w:p>
    <w:p>
      <w:pPr>
        <w:numPr>
          <w:ilvl w:val="0"/>
          <w:numId w:val="1001"/>
        </w:numPr>
        <w:pStyle w:val="Compact"/>
      </w:pPr>
      <w:r>
        <w:t xml:space="preserve">To prototype and field-test a solar-powered autonomous drone network for monitoring desert conservation areas in collaboration with Abu Dhabi Environment Agency.</w:t>
      </w:r>
    </w:p>
    <w:p>
      <w:pPr>
        <w:numPr>
          <w:ilvl w:val="0"/>
          <w:numId w:val="1001"/>
        </w:numPr>
        <w:pStyle w:val="Compact"/>
      </w:pPr>
      <w:r>
        <w:t xml:space="preserve">To create an open-source knowledge repository of robotics solutions adapted for UAE-specific challenges, accessible to local Engineering firms and government entities.</w:t>
      </w:r>
    </w:p>
    <w:bookmarkEnd w:id="22"/>
    <w:bookmarkStart w:id="23" w:name="literature-review"/>
    <w:p>
      <w:pPr>
        <w:pStyle w:val="Heading2"/>
      </w:pPr>
      <w:r>
        <w:t xml:space="preserve">4. Literature Review</w:t>
      </w:r>
    </w:p>
    <w:p>
      <w:pPr>
        <w:pStyle w:val="FirstParagraph"/>
      </w:pPr>
      <w:r>
        <w:t xml:space="preserve">Global literature demonstrates robust advancements in mobile robotics (e.g., Boston Dynamics' Spot, Amazon's warehouse robots), yet these systems lack adaptation for arid environments. Recent studies by the International Journal of Advanced Robotic Systems (2023) highlight a 40% failure rate in desert robotics due to dust infiltration and thermal stress—issues rarely addressed in Western-designed solutions. Meanwhile, UAE-specific research is nascent; Khalifa University's 2022 study on "Robotics for Smart Cities" identified only three localized case studies, all focused on Dubai rather than Abu Dhabi's distinct needs. This proposal bridges this gap by focusing exclusively on the United Arab Emirates Abu Dhabi context, incorporating insights from Masdar City's renewable infrastructure and Al Ain Wildlife Park's conservation robotics projects to create a regionally validated engineering paradigm.</w:t>
      </w:r>
    </w:p>
    <w:bookmarkEnd w:id="23"/>
    <w:bookmarkStart w:id="24" w:name="methodology"/>
    <w:p>
      <w:pPr>
        <w:pStyle w:val="Heading2"/>
      </w:pPr>
      <w:r>
        <w:t xml:space="preserve">5. Methodology</w:t>
      </w:r>
    </w:p>
    <w:p>
      <w:pPr>
        <w:pStyle w:val="FirstParagraph"/>
      </w:pPr>
      <w:r>
        <w:t xml:space="preserve">This research employs a three-phase mixed-methods approach:</w:t>
      </w:r>
    </w:p>
    <w:p>
      <w:pPr>
        <w:numPr>
          <w:ilvl w:val="0"/>
          <w:numId w:val="1002"/>
        </w:numPr>
        <w:pStyle w:val="Compact"/>
      </w:pPr>
      <w:r>
        <w:rPr>
          <w:bCs/>
          <w:b/>
        </w:rPr>
        <w:t xml:space="preserve">Phase 1 (6 months):</w:t>
      </w:r>
      <w:r>
        <w:t xml:space="preserve"> </w:t>
      </w:r>
      <w:r>
        <w:t xml:space="preserve">Contextual Analysis. Field surveys across Abu Dhabi's industrial zones (Taweelah, Ruwais), environmental sites (Al Dhafra Desert), and healthcare facilities to document operational constraints. Collaborate with the Abu Dhabi Department of Energy and Tawazun Economic Council to map regulatory requirements.</w:t>
      </w:r>
    </w:p>
    <w:p>
      <w:pPr>
        <w:numPr>
          <w:ilvl w:val="0"/>
          <w:numId w:val="1002"/>
        </w:numPr>
        <w:pStyle w:val="Compact"/>
      </w:pPr>
      <w:r>
        <w:rPr>
          <w:bCs/>
          <w:b/>
        </w:rPr>
        <w:t xml:space="preserve">Phase 2 (12 months):</w:t>
      </w:r>
      <w:r>
        <w:t xml:space="preserve"> </w:t>
      </w:r>
      <w:r>
        <w:t xml:space="preserve">System Development. Engineer a modular robot platform using UAE-sourced components (e.g., sand-resistant seals from Abu Dhabi-based Mubadala Aerospace). Implement AI-driven environmental adaptation algorithms co-designed with Masdar Institute's robotics lab. Field-testing will occur at the Al Dhafra Solar Plant and Abu Dhabi Mangrove National Park.</w:t>
      </w:r>
    </w:p>
    <w:p>
      <w:pPr>
        <w:numPr>
          <w:ilvl w:val="0"/>
          <w:numId w:val="1002"/>
        </w:numPr>
        <w:pStyle w:val="Compact"/>
      </w:pPr>
      <w:r>
        <w:rPr>
          <w:bCs/>
          <w:b/>
        </w:rPr>
        <w:t xml:space="preserve">Phase 3 (6 months):</w:t>
      </w:r>
      <w:r>
        <w:t xml:space="preserve"> </w:t>
      </w:r>
      <w:r>
        <w:t xml:space="preserve">Knowledge Transfer. Develop training modules for Robotics Engineers certified through Abu Dhabi Vocational Education &amp; Training Institute (ADVEIT), validated by the UAE Ministry of Energy &amp; Infrastructure. Establish partnerships with Siemens Middle East and G42 to deploy prototypes in real-world settings.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robotic design framework reducing environmental failure rates by 65% in Abu Dhabi conditions (measured via ISO 13473 standards).</w:t>
      </w:r>
    </w:p>
    <w:p>
      <w:pPr>
        <w:numPr>
          <w:ilvl w:val="0"/>
          <w:numId w:val="1003"/>
        </w:numPr>
        <w:pStyle w:val="Compact"/>
      </w:pPr>
      <w:r>
        <w:t xml:space="preserve">A certified Robotics Engineer competency model adopted by Abu Dhabi's Ministry of Human Resources and Emiratisation, directly supporting the UAE's goal of 80% Emirati workforce participation in high-tech sectors by 2030.</w:t>
      </w:r>
    </w:p>
    <w:p>
      <w:pPr>
        <w:numPr>
          <w:ilvl w:val="0"/>
          <w:numId w:val="1003"/>
        </w:numPr>
        <w:pStyle w:val="Compact"/>
      </w:pPr>
      <w:r>
        <w:t xml:space="preserve">Field-proven autonomous systems for monitoring renewable energy infrastructure (solar/wind farms) and critical conservation zones, potentially saving Abu Dhabi AED 12M annually in manual inspection costs.</w:t>
      </w:r>
    </w:p>
    <w:p>
      <w:pPr>
        <w:numPr>
          <w:ilvl w:val="0"/>
          <w:numId w:val="1003"/>
        </w:numPr>
        <w:pStyle w:val="Compact"/>
      </w:pPr>
      <w:r>
        <w:t xml:space="preserve">An open-access repository of UAE-specific robotics case studies hosted on the Abu Dhabi Technology Development Center platform.</w:t>
      </w:r>
    </w:p>
    <w:p>
      <w:pPr>
        <w:pStyle w:val="FirstParagraph"/>
      </w:pPr>
      <w:r>
        <w:t xml:space="preserve">The significance extends beyond technical achievement: This work positions the United Arab Emirates Abu Dhabi as a global benchmark for context-driven robotics engineering. By creating a pipeline of locally trained Robotics Engineers who understand both cutting-edge technology and regional priorities, we enable sustainable economic growth while reducing reliance on imported expertise. The outcomes directly support UAE National Agenda 2021 pillars—economic diversification, environmental sustainability, and quality of life—and align with Abu Dhabi's "Sustainable Cities" initiative to become carbon-neutral by 2050.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Contextual Analysis &amp; Literature Synthesis</w:t>
            </w:r>
          </w:p>
        </w:tc>
        <w:tc>
          <w:tcPr/>
          <w:p>
            <w:pPr>
              <w:pStyle w:val="Compact"/>
              <w:jc w:val="left"/>
            </w:pPr>
            <w:r>
              <w:t xml:space="preserve">Months 1-6</w:t>
            </w:r>
          </w:p>
        </w:tc>
        <w:tc>
          <w:tcPr/>
          <w:p>
            <w:pPr>
              <w:pStyle w:val="Compact"/>
              <w:jc w:val="left"/>
            </w:pPr>
            <w:r>
              <w:t xml:space="preserve">Limited-field survey report; UAE regulatory mapping document</w:t>
            </w:r>
          </w:p>
        </w:tc>
      </w:tr>
      <w:tr>
        <w:tc>
          <w:tcPr/>
          <w:p>
            <w:pPr>
              <w:pStyle w:val="Compact"/>
              <w:jc w:val="left"/>
            </w:pPr>
            <w:r>
              <w:t xml:space="preserve">System Design &amp; Prototyping</w:t>
            </w:r>
          </w:p>
        </w:tc>
        <w:tc>
          <w:tcPr/>
          <w:p>
            <w:pPr>
              <w:pStyle w:val="Compact"/>
              <w:jc w:val="left"/>
            </w:pPr>
            <w:r>
              <w:t xml:space="preserve">Months 7-18</w:t>
            </w:r>
          </w:p>
        </w:tc>
        <w:tc>
          <w:tcPr/>
          <w:p>
            <w:pPr>
              <w:pStyle w:val="Compact"/>
              <w:jc w:val="left"/>
            </w:pPr>
            <w:r>
              <w:t xml:space="preserve">Draft design validation; First-generation robot prototype (Mangrove Park trial)</w:t>
            </w:r>
          </w:p>
        </w:tc>
      </w:tr>
      <w:tr>
        <w:tc>
          <w:tcPr/>
          <w:p>
            <w:pPr>
              <w:pStyle w:val="Compact"/>
              <w:jc w:val="left"/>
            </w:pPr>
            <w:r>
              <w:t xml:space="preserve">Field Testing &amp; Certification Development</w:t>
            </w:r>
          </w:p>
        </w:tc>
        <w:tc>
          <w:tcPr/>
          <w:p>
            <w:pPr>
              <w:pStyle w:val="Compact"/>
              <w:jc w:val="left"/>
            </w:pPr>
            <w:r>
              <w:t xml:space="preserve">Months 19-24</w:t>
            </w:r>
          </w:p>
        </w:tc>
        <w:tc>
          <w:tcPr/>
          <w:p>
            <w:pPr>
              <w:pStyle w:val="Compact"/>
              <w:jc w:val="left"/>
            </w:pPr>
            <w:r>
              <w:t xml:space="preserve">Solar plant deployment; Robotics Engineer certification framework approved by ADVEIT</w:t>
            </w:r>
          </w:p>
        </w:tc>
      </w:tr>
      <w:tr>
        <w:tc>
          <w:tcPr/>
          <w:p>
            <w:pPr>
              <w:pStyle w:val="Compact"/>
              <w:jc w:val="left"/>
            </w:pPr>
            <w:r>
              <w:t xml:space="preserve">Knowledge Dissemination &amp; Thesis Finalization</w:t>
            </w:r>
          </w:p>
        </w:tc>
        <w:tc>
          <w:tcPr/>
          <w:p>
            <w:pPr>
              <w:pStyle w:val="Compact"/>
              <w:jc w:val="left"/>
            </w:pPr>
            <w:r>
              <w:t xml:space="preserve">Months 25-30</w:t>
            </w:r>
          </w:p>
        </w:tc>
        <w:tc>
          <w:tcPr/>
          <w:p>
            <w:pPr>
              <w:pStyle w:val="Compact"/>
              <w:jc w:val="left"/>
            </w:pPr>
            <w:r>
              <w:t xml:space="preserve">Open repository launch; Thesis submission to Khalifa University's Engineering Faculty</w:t>
            </w:r>
          </w:p>
        </w:tc>
      </w:tr>
    </w:tbl>
    <w:bookmarkEnd w:id="26"/>
    <w:bookmarkStart w:id="27" w:name="conclusion"/>
    <w:p>
      <w:pPr>
        <w:pStyle w:val="Heading2"/>
      </w:pPr>
      <w:r>
        <w:t xml:space="preserve">8. Conclusion</w:t>
      </w:r>
    </w:p>
    <w:p>
      <w:pPr>
        <w:pStyle w:val="FirstParagraph"/>
      </w:pPr>
      <w:r>
        <w:t xml:space="preserve">This Thesis Proposal establishes a critical pathway for advancing Robotics Engineer capabilities within the United Arab Emirates Abu Dhabi ecosystem. By centering research on regional challenges rather than adopting generic global solutions, we address the urgent need for sustainable, context-aware robotics that directly serves Abu Dhabi's strategic vision. The proposed work transcends technical innovation to build local human capital and institutional knowledge—key pillars of UAE's transition to a knowledge-based economy. As Abu Dhabi continues its transformation into a robotics-driven society, this research ensures that the next generation of Robotics Engineers will be equipped not just with engineering prowess, but with deep understanding of the United Arab Emirates' unique environmental, economic, and cultural landscape. The successful execution of this Thesis Proposal will position Abu Dhabi as the Middle East's premier hub for applied robotics innovation while delivering tangible benefits to environmental conservation, industrial efficiency, and smart city management across the region.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United Arab Emirates Abu Dhabi</dc:title>
  <dc:creator/>
  <dc:language>en</dc:language>
  <cp:keywords/>
  <dcterms:created xsi:type="dcterms:W3CDTF">2026-07-22T22:44:58Z</dcterms:created>
  <dcterms:modified xsi:type="dcterms:W3CDTF">2026-07-22T22:44:58Z</dcterms:modified>
</cp:coreProperties>
</file>

<file path=docProps/custom.xml><?xml version="1.0" encoding="utf-8"?>
<Properties xmlns="http://schemas.openxmlformats.org/officeDocument/2006/custom-properties" xmlns:vt="http://schemas.openxmlformats.org/officeDocument/2006/docPropsVTypes"/>
</file>