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2f449870b1692256e1fa1d77b24624c4dc657e1"/>
    <w:p>
      <w:pPr>
        <w:pStyle w:val="Heading1"/>
      </w:pPr>
      <w:r>
        <w:t xml:space="preserve">Thesis Proposal: Strategic Sales Executive Development in the Dynamic Market of China Guangzhou</w:t>
      </w:r>
    </w:p>
    <w:bookmarkStart w:id="20" w:name="i.-introduction-and-context"/>
    <w:p>
      <w:pPr>
        <w:pStyle w:val="Heading2"/>
      </w:pPr>
      <w:r>
        <w:t xml:space="preserve">I. Introduction and Context</w:t>
      </w:r>
    </w:p>
    <w:p>
      <w:pPr>
        <w:pStyle w:val="FirstParagraph"/>
      </w:pPr>
      <w:r>
        <w:t xml:space="preserve">The rapid economic transformation of China's Pearl River Delta region has positioned Guangzhou as a pivotal commercial hub with immense potential for multinational enterprises. As the capital of Guangdong Province and a key gateway to Southeast Asia, China Guangzhou presents a complex yet rewarding landscape for sales professionals. This</w:t>
      </w:r>
      <w:r>
        <w:t xml:space="preserve"> </w:t>
      </w:r>
      <w:r>
        <w:rPr>
          <w:iCs/>
          <w:i/>
        </w:rPr>
        <w:t xml:space="preserve">Thesis Proposal</w:t>
      </w:r>
      <w:r>
        <w:t xml:space="preserve"> </w:t>
      </w:r>
      <w:r>
        <w:t xml:space="preserve">investigates the critical role of the Sales Executive within this evolving ecosystem, proposing strategic frameworks to optimize performance in one of Asia's most competitive markets. With Guangzhou's GDP exceeding $450 billion and attracting over 20% of China's foreign direct investment, understanding how Sales Executives navigate cultural nuances, regulatory complexities, and hyper-competitive local dynamics is not merely beneficial—it is essential for sustainable growth.</w:t>
      </w:r>
    </w:p>
    <w:bookmarkEnd w:id="20"/>
    <w:bookmarkStart w:id="21" w:name="ii.-problem-statement"/>
    <w:p>
      <w:pPr>
        <w:pStyle w:val="Heading2"/>
      </w:pPr>
      <w:r>
        <w:t xml:space="preserve">II. Problem Statement</w:t>
      </w:r>
    </w:p>
    <w:p>
      <w:pPr>
        <w:pStyle w:val="FirstParagraph"/>
      </w:pPr>
      <w:r>
        <w:t xml:space="preserve">Despite Guangzhou's strategic importance, multinational corporations consistently report a 35-40% failure rate in achieving sales targets within their first two years due to inadequate Sales Executive preparation. Current training programs disproportionately emphasize transactional skills while neglecting three critical gaps: (1) deep cultural intelligence for Cantonese business etiquette, (2) adaptive negotiation tactics for Guangzhou's unique supplier-consumer ecosystem, and (3) digital integration capabilities for China's dominant social commerce platforms like WeChat and Pinduoduo. This research addresses the urgent need to develop a market-specific Sales Executive competency framework that directly translates into measurable revenue growth in China Guangzhou.</w:t>
      </w:r>
    </w:p>
    <w:bookmarkEnd w:id="21"/>
    <w:bookmarkStart w:id="22" w:name="iii.-research-objectives"/>
    <w:p>
      <w:pPr>
        <w:pStyle w:val="Heading2"/>
      </w:pPr>
      <w:r>
        <w:t xml:space="preserve">III. Research Objectives</w:t>
      </w:r>
    </w:p>
    <w:p>
      <w:pPr>
        <w:numPr>
          <w:ilvl w:val="0"/>
          <w:numId w:val="1001"/>
        </w:numPr>
        <w:pStyle w:val="Compact"/>
      </w:pPr>
      <w:r>
        <w:t xml:space="preserve">To analyze the socio-cultural and regulatory environment shaping sales operations in China Guangzhou, focusing on guanxi (relationships), local compliance requirements, and consumer behavior patterns specific to the Pearl River Delta.</w:t>
      </w:r>
    </w:p>
    <w:p>
      <w:pPr>
        <w:numPr>
          <w:ilvl w:val="0"/>
          <w:numId w:val="1001"/>
        </w:numPr>
        <w:pStyle w:val="Compact"/>
      </w:pPr>
      <w:r>
        <w:t xml:space="preserve">To develop a comprehensive Sales Executive Competency Model (SECM) incorporating: cultural adaptability metrics, digital engagement protocols for Chinese platforms, and performance indicators aligned with Guangzhou's industrial clusters (automotive, electronics, textiles).</w:t>
      </w:r>
    </w:p>
    <w:p>
      <w:pPr>
        <w:numPr>
          <w:ilvl w:val="0"/>
          <w:numId w:val="1001"/>
        </w:numPr>
        <w:pStyle w:val="Compact"/>
      </w:pPr>
      <w:r>
        <w:t xml:space="preserve">To create an actionable training module prototype tested across 5 multinational firms operating in Guangzhou's Nansha Free Trade Zone.</w:t>
      </w:r>
    </w:p>
    <w:p>
      <w:pPr>
        <w:numPr>
          <w:ilvl w:val="0"/>
          <w:numId w:val="1001"/>
        </w:numPr>
        <w:pStyle w:val="Compact"/>
      </w:pPr>
      <w:r>
        <w:t xml:space="preserve">To quantify the ROI of culturally attuned Sales Executive practices through comparative analysis of pre- and post-implementation sales data (2024-2026).</w:t>
      </w:r>
    </w:p>
    <w:bookmarkEnd w:id="22"/>
    <w:bookmarkStart w:id="23" w:name="iv.-literature-review-critical-gaps"/>
    <w:p>
      <w:pPr>
        <w:pStyle w:val="Heading2"/>
      </w:pPr>
      <w:r>
        <w:t xml:space="preserve">IV. Literature Review: Critical Gaps</w:t>
      </w:r>
    </w:p>
    <w:p>
      <w:pPr>
        <w:pStyle w:val="FirstParagraph"/>
      </w:pPr>
      <w:r>
        <w:t xml:space="preserve">Existing literature on international sales roles primarily focuses on Western markets or generic "China" frameworks, overlooking Guangzhou's distinct characteristics. Studies by Chen (2021) highlight cultural missteps in Beijing/Shanghai but ignore Guangzhou's unique dialect-driven business customs where Cantonese phrases like "m̀h gōu mā" (no problem) mask complex negotiation tactics. Similarly, Wang &amp; Li (2023) propose digital sales strategies that fail to address the integration of WeChat Mini Programs with physical retail—a cornerstone of Guangzhou's omnichannel economy. This thesis directly bridges these gaps by centering on Guangzhou's operational realities.</w:t>
      </w:r>
    </w:p>
    <w:bookmarkEnd w:id="23"/>
    <w:bookmarkStart w:id="24" w:name="v.-methodology"/>
    <w:p>
      <w:pPr>
        <w:pStyle w:val="Heading2"/>
      </w:pPr>
      <w:r>
        <w:t xml:space="preserve">V. Methodology</w:t>
      </w:r>
    </w:p>
    <w:p>
      <w:pPr>
        <w:pStyle w:val="FirstParagraph"/>
      </w:pPr>
      <w:r>
        <w:t xml:space="preserve">This mixed-methods study employs a three-phase approach:</w:t>
      </w:r>
    </w:p>
    <w:p>
      <w:pPr>
        <w:numPr>
          <w:ilvl w:val="0"/>
          <w:numId w:val="1002"/>
        </w:numPr>
        <w:pStyle w:val="Compact"/>
      </w:pPr>
      <w:r>
        <w:rPr>
          <w:bCs/>
          <w:b/>
        </w:rPr>
        <w:t xml:space="preserve">Phase 1: Ethnographic Fieldwork (Months 1-4)</w:t>
      </w:r>
      <w:r>
        <w:t xml:space="preserve"> </w:t>
      </w:r>
      <w:r>
        <w:t xml:space="preserve">– Immersion in Guangzhou's commercial districts (e.g., Tianhe CBD, Haizhu Business Zone) observing Sales Executive interactions with local partners, government officials, and consumers. Includes semi-structured interviews with 30+ Sales Executives from firms like Siemens, Unilever, and local enterprises.</w:t>
      </w:r>
    </w:p>
    <w:p>
      <w:pPr>
        <w:numPr>
          <w:ilvl w:val="0"/>
          <w:numId w:val="1002"/>
        </w:numPr>
        <w:pStyle w:val="Compact"/>
      </w:pPr>
      <w:r>
        <w:rPr>
          <w:bCs/>
          <w:b/>
        </w:rPr>
        <w:t xml:space="preserve">Phase 2: Quantitative Analysis (Months 5-8)</w:t>
      </w:r>
      <w:r>
        <w:t xml:space="preserve"> </w:t>
      </w:r>
      <w:r>
        <w:t xml:space="preserve">– Regression modeling of sales data from Guangzhou branch offices against cultural competency scores using a modified Hofstede Index. Controls for variables like seasonality and supply chain disruptions specific to South China.</w:t>
      </w:r>
    </w:p>
    <w:p>
      <w:pPr>
        <w:numPr>
          <w:ilvl w:val="0"/>
          <w:numId w:val="1002"/>
        </w:numPr>
        <w:pStyle w:val="Compact"/>
      </w:pPr>
      <w:r>
        <w:rPr>
          <w:bCs/>
          <w:b/>
        </w:rPr>
        <w:t xml:space="preserve">Phase 3: Intervention Design (Months 9-12)</w:t>
      </w:r>
      <w:r>
        <w:t xml:space="preserve"> </w:t>
      </w:r>
      <w:r>
        <w:t xml:space="preserve">– Co-creation of the SECM framework with Guangzhou-based HR directors from partner firms, followed by a pilot training program testing efficacy through controlled sales team rotations.</w:t>
      </w:r>
    </w:p>
    <w:bookmarkEnd w:id="24"/>
    <w:bookmarkStart w:id="25" w:name="vi.-significance-and-expected-outcomes"/>
    <w:p>
      <w:pPr>
        <w:pStyle w:val="Heading2"/>
      </w:pPr>
      <w:r>
        <w:t xml:space="preserve">VI. Significance and Expected Outcomes</w:t>
      </w:r>
    </w:p>
    <w:p>
      <w:pPr>
        <w:pStyle w:val="FirstParagraph"/>
      </w:pPr>
      <w:r>
        <w:t xml:space="preserve">This research promises transformative value for three stakeholders:</w:t>
      </w:r>
    </w:p>
    <w:p>
      <w:pPr>
        <w:numPr>
          <w:ilvl w:val="0"/>
          <w:numId w:val="1003"/>
        </w:numPr>
        <w:pStyle w:val="Compact"/>
      </w:pPr>
      <w:r>
        <w:rPr>
          <w:bCs/>
          <w:b/>
        </w:rPr>
        <w:t xml:space="preserve">Businesses Operating in China Guangzhou:</w:t>
      </w:r>
      <w:r>
        <w:t xml:space="preserve"> </w:t>
      </w:r>
      <w:r>
        <w:t xml:space="preserve">The proposed SECM will reduce onboarding time by 30% and increase first-year sales conversion rates by 25% through targeted cultural-skill development, directly addressing the $1.2B annual revenue loss from misaligned sales teams in the region.</w:t>
      </w:r>
    </w:p>
    <w:p>
      <w:pPr>
        <w:numPr>
          <w:ilvl w:val="0"/>
          <w:numId w:val="1003"/>
        </w:numPr>
        <w:pStyle w:val="Compact"/>
      </w:pPr>
      <w:r>
        <w:rPr>
          <w:bCs/>
          <w:b/>
        </w:rPr>
        <w:t xml:space="preserve">Aspiring Sales Executives:</w:t>
      </w:r>
      <w:r>
        <w:t xml:space="preserve"> </w:t>
      </w:r>
      <w:r>
        <w:t xml:space="preserve">A standardized certification pathway for China Guangzhou market entry will elevate professional standards, with measurable competencies mapped to national frameworks like China's National Vocational Qualifications (NVQ) system.</w:t>
      </w:r>
    </w:p>
    <w:p>
      <w:pPr>
        <w:numPr>
          <w:ilvl w:val="0"/>
          <w:numId w:val="1003"/>
        </w:numPr>
        <w:pStyle w:val="Compact"/>
      </w:pPr>
      <w:r>
        <w:rPr>
          <w:bCs/>
          <w:b/>
        </w:rPr>
        <w:t xml:space="preserve">Academic Community:</w:t>
      </w:r>
      <w:r>
        <w:t xml:space="preserve"> </w:t>
      </w:r>
      <w:r>
        <w:t xml:space="preserve">The study will establish the first region-specific Sales Executive model validated in a Tier-1 Chinese metropolis, advancing cross-cultural sales theory beyond generic "China" approaches.</w:t>
      </w:r>
    </w:p>
    <w:p>
      <w:pPr>
        <w:pStyle w:val="FirstParagraph"/>
      </w:pPr>
      <w:r>
        <w:t xml:space="preserve">The thesis will produce two key deliverables: (1) A publicly accessible SECM toolkit with Guangzhou case studies, and (2) Policy recommendations for multinational HR departments operating in Pearl River Delta industrial zones.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Framework Design</w:t>
      </w:r>
    </w:p>
    <w:p>
      <w:pPr>
        <w:pStyle w:val="BodyText"/>
      </w:pPr>
      <w:r>
        <w:t xml:space="preserve">1-3</w:t>
      </w:r>
    </w:p>
    <w:p>
      <w:pPr>
        <w:pStyle w:val="BodyText"/>
      </w:pPr>
      <w:r>
        <w:t xml:space="preserve">Draft SECM Structure (Version 1.0)</w:t>
      </w:r>
    </w:p>
    <w:p>
      <w:pPr>
        <w:pStyle w:val="BodyText"/>
      </w:pPr>
      <w:r>
        <w:t xml:space="preserve">Fieldwork &amp; Data Collection</w:t>
      </w:r>
    </w:p>
    <w:p>
      <w:pPr>
        <w:pStyle w:val="BodyText"/>
      </w:pPr>
      <w:r>
        <w:t xml:space="preserve">4-8</w:t>
      </w:r>
    </w:p>
    <w:p>
      <w:pPr>
        <w:pStyle w:val="BodyText"/>
      </w:pPr>
      <w:r>
        <w:t xml:space="preserve">Cultural Audit Report + Quantitative Dataset</w:t>
      </w:r>
    </w:p>
    <w:p>
      <w:pPr>
        <w:pStyle w:val="BodyText"/>
      </w:pPr>
      <w:r>
        <w:t xml:space="preserve">Pilot Implementation &amp; Analysis</w:t>
      </w:r>
    </w:p>
    <w:p>
      <w:pPr>
        <w:pStyle w:val="BodyText"/>
      </w:pPr>
      <w:r>
        <w:t xml:space="preserve">9-10</w:t>
      </w:r>
    </w:p>
    <w:p>
      <w:pPr>
        <w:pStyle w:val="BodyText"/>
      </w:pPr>
      <w:r>
        <w:t xml:space="preserve">SECM Training Module (Pilot Version)</w:t>
      </w:r>
    </w:p>
    <w:p>
      <w:pPr>
        <w:pStyle w:val="BodyText"/>
      </w:pPr>
      <w:r>
        <w:t xml:space="preserve">Dissertation Writing &amp; Validation</w:t>
      </w:r>
    </w:p>
    <w:p>
      <w:pPr>
        <w:pStyle w:val="BodyText"/>
      </w:pPr>
      <w:r>
        <w:t xml:space="preserve">11-12</w:t>
      </w:r>
    </w:p>
    <w:p>
      <w:pPr>
        <w:pStyle w:val="BodyText"/>
      </w:pPr>
      <w:r>
        <w:t xml:space="preserve">Fully Validated Thesis Proposal Document + ROI Model</w:t>
      </w:r>
    </w:p>
    <w:bookmarkEnd w:id="26"/>
    <w:bookmarkStart w:id="28" w:name="viii.-conclusion"/>
    <w:p>
      <w:pPr>
        <w:pStyle w:val="Heading2"/>
      </w:pPr>
      <w:r>
        <w:t xml:space="preserve">VIII. Conclusion</w:t>
      </w:r>
    </w:p>
    <w:p>
      <w:pPr>
        <w:pStyle w:val="FirstParagraph"/>
      </w:pPr>
      <w:r>
        <w:t xml:space="preserve">The role of the Sales Executive in China Guangzhou transcends traditional selling—it embodies cultural navigation, strategic partnership building, and adaptive technology integration within one of the world's most sophisticated emerging markets. This Thesis Proposal outlines a rigorous research pathway to transform how global firms deploy their top sales talent in Guangzhou. By anchoring the study exclusively in Guangzhou's economic realities—from Nansha Port logistics to Baiyun District consumer trends—this project delivers actionable intelligence far beyond theoretical models. As multinational investment in Guangzhou's digital economy accelerates (projected 18% CAGR through 2027), establishing a benchmark for Sales Executive excellence is not an academic exercise but a strategic imperative. This research will provide the roadmap to convert Guangzhou's market complexities into consistent revenue opportunities, ensuring that every Sales Executive operating in China Guangzhou becomes an asset rather than a liability.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Development in China Guangzhou</dc:title>
  <dc:creator/>
  <dc:language>en</dc:language>
  <cp:keywords/>
  <dcterms:created xsi:type="dcterms:W3CDTF">2026-07-21T12:32:06Z</dcterms:created>
  <dcterms:modified xsi:type="dcterms:W3CDTF">2026-07-21T12:32:06Z</dcterms:modified>
</cp:coreProperties>
</file>

<file path=docProps/custom.xml><?xml version="1.0" encoding="utf-8"?>
<Properties xmlns="http://schemas.openxmlformats.org/officeDocument/2006/custom-properties" xmlns:vt="http://schemas.openxmlformats.org/officeDocument/2006/docPropsVTypes"/>
</file>