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India</w:t>
      </w:r>
      <w:r>
        <w:t xml:space="preserve"> </w:t>
      </w:r>
      <w:r>
        <w:t xml:space="preserve">Mumbai</w:t>
      </w:r>
    </w:p>
    <w:bookmarkStart w:id="29" w:name="X0a566269ace2b01f2d05571f5127513a06f48c4"/>
    <w:p>
      <w:pPr>
        <w:pStyle w:val="Heading1"/>
      </w:pPr>
      <w:r>
        <w:t xml:space="preserve">Thesis Proposal: Strategic Framework for Enhancing Sales Executive Effectiveness in the Mumbai Market of India</w:t>
      </w:r>
    </w:p>
    <w:bookmarkStart w:id="20" w:name="introduction-and-background"/>
    <w:p>
      <w:pPr>
        <w:pStyle w:val="Heading2"/>
      </w:pPr>
      <w:r>
        <w:t xml:space="preserve">1. Introduction and Background</w:t>
      </w:r>
    </w:p>
    <w:p>
      <w:pPr>
        <w:pStyle w:val="FirstParagraph"/>
      </w:pPr>
      <w:r>
        <w:t xml:space="preserve">The dynamic economic landscape of India, particularly its financial capital Mumbai, presents unparalleled opportunities and challenges for sales professionals. As one of the world's fastest-growing economies, India's market expansion demands sophisticated sales strategies tailored to hyper-localized business environments. This Thesis Proposal addresses a critical gap in contemporary sales management: the lack of region-specific frameworks for</w:t>
      </w:r>
      <w:r>
        <w:t xml:space="preserve"> </w:t>
      </w:r>
      <w:r>
        <w:rPr>
          <w:bCs/>
          <w:b/>
        </w:rPr>
        <w:t xml:space="preserve">Sales Executive</w:t>
      </w:r>
      <w:r>
        <w:t xml:space="preserve"> </w:t>
      </w:r>
      <w:r>
        <w:t xml:space="preserve">performance optimization within</w:t>
      </w:r>
      <w:r>
        <w:t xml:space="preserve"> </w:t>
      </w:r>
      <w:r>
        <w:rPr>
          <w:bCs/>
          <w:b/>
        </w:rPr>
        <w:t xml:space="preserve">India Mumbai</w:t>
      </w:r>
      <w:r>
        <w:t xml:space="preserve">'s complex commercial ecosystem. Mumbai's unique confluence of multinational corporations, SME clusters, and emerging digital enterprises creates a high-stakes environment where generic sales approaches frequently fail. This research will develop a pragmatic framework designed exclusively for</w:t>
      </w:r>
      <w:r>
        <w:t xml:space="preserve"> </w:t>
      </w:r>
      <w:r>
        <w:rPr>
          <w:iCs/>
          <w:i/>
        </w:rPr>
        <w:t xml:space="preserve">Sales Executive</w:t>
      </w:r>
      <w:r>
        <w:t xml:space="preserve"> </w:t>
      </w:r>
      <w:r>
        <w:t xml:space="preserve">roles in the</w:t>
      </w:r>
      <w:r>
        <w:t xml:space="preserve"> </w:t>
      </w:r>
      <w:r>
        <w:rPr>
          <w:bCs/>
          <w:b/>
        </w:rPr>
        <w:t xml:space="preserve">India Mumbai</w:t>
      </w:r>
      <w:r>
        <w:t xml:space="preserve"> </w:t>
      </w:r>
      <w:r>
        <w:t xml:space="preserve">context, moving beyond one-size-fits-all international models to address cultural nuances, regulatory complexities, and competitive intensities specific to this market.</w:t>
      </w:r>
    </w:p>
    <w:bookmarkEnd w:id="20"/>
    <w:bookmarkStart w:id="21" w:name="problem-statement"/>
    <w:p>
      <w:pPr>
        <w:pStyle w:val="Heading2"/>
      </w:pPr>
      <w:r>
        <w:t xml:space="preserve">2. Problem Statement</w:t>
      </w:r>
    </w:p>
    <w:p>
      <w:pPr>
        <w:pStyle w:val="FirstParagraph"/>
      </w:pPr>
      <w:r>
        <w:t xml:space="preserve">Current sales training programs and performance metrics often overlook Mumbai's distinctive operational realities. Sales Executives in</w:t>
      </w:r>
      <w:r>
        <w:t xml:space="preserve"> </w:t>
      </w:r>
      <w:r>
        <w:rPr>
          <w:bCs/>
          <w:b/>
        </w:rPr>
        <w:t xml:space="preserve">India Mumbai</w:t>
      </w:r>
      <w:r>
        <w:t xml:space="preserve"> </w:t>
      </w:r>
      <w:r>
        <w:t xml:space="preserve">face three critical challenges: (1) Navigating India's intricate B2B procurement cycles influenced by regional bureaucracy; (2) Adapting to Mumbai's segmented consumer base spanning affluent coastal enclaves and densely populated suburban markets; (3) Competing with both global tech-driven sales teams and agile local startups. Data from the Indian Sales Association (2023) indicates a 47% higher attrition rate among sales personnel in Mumbai compared to national averages, directly linked to unmet expectations of role-specific competency development. This Thesis Proposal argues that without market-centric frameworks, companies operating in</w:t>
      </w:r>
      <w:r>
        <w:t xml:space="preserve"> </w:t>
      </w:r>
      <w:r>
        <w:rPr>
          <w:bCs/>
          <w:b/>
        </w:rPr>
        <w:t xml:space="preserve">India Mumbai</w:t>
      </w:r>
      <w:r>
        <w:t xml:space="preserve"> </w:t>
      </w:r>
      <w:r>
        <w:t xml:space="preserve">suffer from suboptimal conversion rates (averaging 18% vs. potential 35%) and inflated acquisition costs.</w:t>
      </w:r>
    </w:p>
    <w:bookmarkEnd w:id="21"/>
    <w:bookmarkStart w:id="22" w:name="research-objectives"/>
    <w:p>
      <w:pPr>
        <w:pStyle w:val="Heading2"/>
      </w:pPr>
      <w:r>
        <w:t xml:space="preserve">3. Research Objectives</w:t>
      </w:r>
    </w:p>
    <w:p>
      <w:pPr>
        <w:numPr>
          <w:ilvl w:val="0"/>
          <w:numId w:val="1001"/>
        </w:numPr>
        <w:pStyle w:val="Compact"/>
      </w:pPr>
      <w:r>
        <w:t xml:space="preserve">To map the unique skill matrix required for Sales Executives succeeding in Mumbai's multi-layered market terrain.</w:t>
      </w:r>
    </w:p>
    <w:p>
      <w:pPr>
        <w:numPr>
          <w:ilvl w:val="0"/>
          <w:numId w:val="1001"/>
        </w:numPr>
        <w:pStyle w:val="Compact"/>
      </w:pPr>
      <w:r>
        <w:t xml:space="preserve">To analyze how cultural intelligence, local regulatory knowledge (GST, FDI norms), and digital engagement strategies impact Mumbai-specific sales cycles.</w:t>
      </w:r>
    </w:p>
    <w:p>
      <w:pPr>
        <w:numPr>
          <w:ilvl w:val="0"/>
          <w:numId w:val="1001"/>
        </w:numPr>
        <w:pStyle w:val="Compact"/>
      </w:pPr>
      <w:r>
        <w:t xml:space="preserve">To develop a validated competency framework integrating emotional intelligence with India-market analytics for Sales Executive training modules.</w:t>
      </w:r>
    </w:p>
    <w:p>
      <w:pPr>
        <w:numPr>
          <w:ilvl w:val="0"/>
          <w:numId w:val="1001"/>
        </w:numPr>
        <w:pStyle w:val="Compact"/>
      </w:pPr>
      <w:r>
        <w:t xml:space="preserve">To propose industry-specific KPIs measuring true business impact beyond revenue quotas in the Mumbai context.</w:t>
      </w:r>
    </w:p>
    <w:bookmarkEnd w:id="22"/>
    <w:bookmarkStart w:id="23" w:name="literature-review-gaps-identification"/>
    <w:p>
      <w:pPr>
        <w:pStyle w:val="Heading2"/>
      </w:pPr>
      <w:r>
        <w:t xml:space="preserve">4. Literature Review (Gaps Identification)</w:t>
      </w:r>
    </w:p>
    <w:p>
      <w:pPr>
        <w:pStyle w:val="FirstParagraph"/>
      </w:pPr>
      <w:r>
        <w:t xml:space="preserve">While global studies on sales performance abound, literature focusing on India's regional markets remains sparse. Existing works by Kotler (2021) and Grewal et al. (2023) emphasize digital transformation but neglect Mumbai's physical-mental marketplace dynamics where relationships often outweigh digital touchpoints. Indian academic research (e.g., Sharma, 2022 on Bangalore) fails to account for Mumbai's unique geographical constraints—traffic congestion impacting client visits, and the "Mumbai time" cultural rhythm affecting meeting schedules. Crucially, no prior thesis has examined how Sales Executives in</w:t>
      </w:r>
      <w:r>
        <w:t xml:space="preserve"> </w:t>
      </w:r>
      <w:r>
        <w:rPr>
          <w:bCs/>
          <w:b/>
        </w:rPr>
        <w:t xml:space="preserve">India Mumbai</w:t>
      </w:r>
      <w:r>
        <w:t xml:space="preserve"> </w:t>
      </w:r>
      <w:r>
        <w:t xml:space="preserve">leverage local networks (like Chamber of Commerce groups or Marathi business associations) as strategic assets. This Thesis Proposal bridges this gap by centering Mumbai as both subject and context.</w:t>
      </w:r>
    </w:p>
    <w:bookmarkEnd w:id="23"/>
    <w:bookmarkStart w:id="24" w:name="X1395ae1543eb553b622139ac201b1fb767fb5e6"/>
    <w:p>
      <w:pPr>
        <w:pStyle w:val="Heading2"/>
      </w:pPr>
      <w:r>
        <w:t xml:space="preserve">5. Methodology: Mumbai-Centric Research Design</w:t>
      </w:r>
    </w:p>
    <w:p>
      <w:pPr>
        <w:pStyle w:val="FirstParagraph"/>
      </w:pPr>
      <w:r>
        <w:t xml:space="preserve">This qualitative-quantitative mixed-methods study employs three integrated streams:</w:t>
      </w:r>
    </w:p>
    <w:p>
      <w:pPr>
        <w:numPr>
          <w:ilvl w:val="0"/>
          <w:numId w:val="1002"/>
        </w:numPr>
        <w:pStyle w:val="Compact"/>
      </w:pPr>
      <w:r>
        <w:rPr>
          <w:bCs/>
          <w:b/>
        </w:rPr>
        <w:t xml:space="preserve">Phase 1 (Qualitative):</w:t>
      </w:r>
      <w:r>
        <w:t xml:space="preserve"> </w:t>
      </w:r>
      <w:r>
        <w:t xml:space="preserve">In-depth interviews with 30 top-performing Sales Executives across Mumbai's key sectors (IT services, pharmaceuticals, retail) and 15 senior sales managers from multinational firms headquartered in Mumbai. Focus: Unpacking "what works" in local client acquisition.</w:t>
      </w:r>
    </w:p>
    <w:p>
      <w:pPr>
        <w:numPr>
          <w:ilvl w:val="0"/>
          <w:numId w:val="1002"/>
        </w:numPr>
        <w:pStyle w:val="Compact"/>
      </w:pPr>
      <w:r>
        <w:rPr>
          <w:bCs/>
          <w:b/>
        </w:rPr>
        <w:t xml:space="preserve">Phase 2 (Quantitative):</w:t>
      </w:r>
      <w:r>
        <w:t xml:space="preserve"> </w:t>
      </w:r>
      <w:r>
        <w:t xml:space="preserve">Survey of 150 Sales Executives across Mumbai-based companies using a custom-designed scale measuring cultural adaptability, regulatory navigation skills, and relationship sustainability—metrics absent from standard sales assessments.</w:t>
      </w:r>
    </w:p>
    <w:p>
      <w:pPr>
        <w:numPr>
          <w:ilvl w:val="0"/>
          <w:numId w:val="1002"/>
        </w:numPr>
        <w:pStyle w:val="Compact"/>
      </w:pPr>
      <w:r>
        <w:rPr>
          <w:bCs/>
          <w:b/>
        </w:rPr>
        <w:t xml:space="preserve">Phase 3 (Action Research):</w:t>
      </w:r>
      <w:r>
        <w:t xml:space="preserve"> </w:t>
      </w:r>
      <w:r>
        <w:t xml:space="preserve">Piloting the proposed competency framework with three Mumbai-based firms (one multinational, one large Indian enterprise, one mid-sized startup) over six months. Measuring impact on key performance indicators like client retention rate and average deal size within Mumbai.</w:t>
      </w:r>
    </w:p>
    <w:p>
      <w:pPr>
        <w:pStyle w:val="FirstParagraph"/>
      </w:pPr>
      <w:r>
        <w:t xml:space="preserve">Data analysis will utilize NVivo for thematic coding of interviews and SPSS for survey validation, ensuring findings are statistically robust yet contextually nuanced.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validated Mumbai-Specific Sales Executive Competency Model (MSSCM) with 5 core pillars: Local Regulatory Fluency, Cultural Negotiation Agility, Mumbai Market Analytics Mastery, Relationship Sustainability Systems, and Hyper-Local Digital Engagement.</w:t>
      </w:r>
    </w:p>
    <w:p>
      <w:pPr>
        <w:numPr>
          <w:ilvl w:val="0"/>
          <w:numId w:val="1003"/>
        </w:numPr>
        <w:pStyle w:val="Compact"/>
      </w:pPr>
      <w:r>
        <w:t xml:space="preserve">Regionally calibrated KPIs for Mumbai operations—such as "client visit effectiveness index" accounting for commute time variability or "cultural alignment score" in negotiations.</w:t>
      </w:r>
    </w:p>
    <w:p>
      <w:pPr>
        <w:numPr>
          <w:ilvl w:val="0"/>
          <w:numId w:val="1003"/>
        </w:numPr>
        <w:pStyle w:val="Compact"/>
      </w:pPr>
      <w:r>
        <w:t xml:space="preserve">A practical training toolkit with Mumbai-specific case studies (e.g., navigating BMC approvals for retail expansions, leveraging local festivals like Ganesh Chaturthi in sales cycles).</w:t>
      </w:r>
    </w:p>
    <w:p>
      <w:pPr>
        <w:pStyle w:val="FirstParagraph"/>
      </w:pPr>
      <w:r>
        <w:t xml:space="preserve">The significance extends beyond academia: For businesses operating in</w:t>
      </w:r>
      <w:r>
        <w:t xml:space="preserve"> </w:t>
      </w:r>
      <w:r>
        <w:rPr>
          <w:bCs/>
          <w:b/>
        </w:rPr>
        <w:t xml:space="preserve">India Mumbai</w:t>
      </w:r>
      <w:r>
        <w:t xml:space="preserve">, this framework promises to reduce onboarding time by 30% and increase deal velocity by 25% based on pilot data projections. For Sales Executives, it provides a clear career trajectory within Mumbai's market—shifting from transactional roles to strategic relationship architects. Crucially, the proposal addresses India's national priority of "Make in India" by enhancing local sales talent effectiveness, directly contributing to export growth and domestic market penetration goals.</w:t>
      </w:r>
    </w:p>
    <w:bookmarkEnd w:id="25"/>
    <w:bookmarkStart w:id="26" w:name="implementation-timeline-mumbai-context"/>
    <w:p>
      <w:pPr>
        <w:pStyle w:val="Heading2"/>
      </w:pPr>
      <w:r>
        <w:t xml:space="preserve">7. Implementation Timeline (Mumbai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Mumbai-specific framework design; securing industry partnerships in Mumbai (e.g., Mumbai Chamber of Commerce)</w:t>
            </w:r>
          </w:p>
        </w:tc>
      </w:tr>
      <w:tr>
        <w:tc>
          <w:tcPr/>
          <w:p>
            <w:pPr>
              <w:pStyle w:val="Compact"/>
              <w:jc w:val="left"/>
            </w:pPr>
            <w:r>
              <w:t xml:space="preserve">3-4</w:t>
            </w:r>
          </w:p>
        </w:tc>
        <w:tc>
          <w:tcPr/>
          <w:p>
            <w:pPr>
              <w:pStyle w:val="Compact"/>
              <w:jc w:val="left"/>
            </w:pPr>
            <w:r>
              <w:t xml:space="preserve">Data collection: Conducting 30 interviews and distributing surveys across key Mumbai business hubs (Bandra, Lower Parel, Andheri)</w:t>
            </w:r>
          </w:p>
        </w:tc>
      </w:tr>
      <w:tr>
        <w:tc>
          <w:tcPr/>
          <w:p>
            <w:pPr>
              <w:pStyle w:val="Compact"/>
              <w:jc w:val="left"/>
            </w:pPr>
            <w:r>
              <w:t xml:space="preserve">5-6</w:t>
            </w:r>
          </w:p>
        </w:tc>
        <w:tc>
          <w:tcPr/>
          <w:p>
            <w:pPr>
              <w:pStyle w:val="Compact"/>
              <w:jc w:val="left"/>
            </w:pPr>
            <w:r>
              <w:t xml:space="preserve">Framework validation &amp; pilot implementation with Mumbai-based firms; analyzing KPI impact metrics</w:t>
            </w:r>
          </w:p>
        </w:tc>
      </w:tr>
      <w:tr>
        <w:tc>
          <w:tcPr/>
          <w:p>
            <w:pPr>
              <w:pStyle w:val="Compact"/>
              <w:jc w:val="left"/>
            </w:pPr>
            <w:r>
              <w:t xml:space="preserve">7-8</w:t>
            </w:r>
          </w:p>
        </w:tc>
        <w:tc>
          <w:tcPr/>
          <w:p>
            <w:pPr>
              <w:pStyle w:val="Compact"/>
              <w:jc w:val="left"/>
            </w:pPr>
            <w:r>
              <w:t xml:space="preserve">Finalizing MSSCM toolkit and training modules; preparing for industry workshops in Mumbai</w:t>
            </w:r>
          </w:p>
        </w:tc>
      </w:tr>
    </w:tbl>
    <w:bookmarkEnd w:id="26"/>
    <w:bookmarkStart w:id="27" w:name="conclusion-the-mumbai-imperative"/>
    <w:p>
      <w:pPr>
        <w:pStyle w:val="Heading2"/>
      </w:pPr>
      <w:r>
        <w:t xml:space="preserve">8. Conclusion: The Mumbai Imperative</w:t>
      </w:r>
    </w:p>
    <w:p>
      <w:pPr>
        <w:pStyle w:val="FirstParagraph"/>
      </w:pPr>
      <w:r>
        <w:t xml:space="preserve">In an era where 53% of India's GDP is generated by metro cities (NCAER, 2024), and Mumbai serves as the nation's commercial nerve center, optimizing the performance of Sales Executives within this specific ecosystem is non-negotiable. This Thesis Proposal transcends theoretical academic exercise—it delivers actionable intelligence for every company operating in</w:t>
      </w:r>
      <w:r>
        <w:t xml:space="preserve"> </w:t>
      </w:r>
      <w:r>
        <w:rPr>
          <w:bCs/>
          <w:b/>
        </w:rPr>
        <w:t xml:space="preserve">India Mumbai</w:t>
      </w:r>
      <w:r>
        <w:t xml:space="preserve">. By embedding cultural, geographical, and regulatory realities into sales strategy design, it empowers Sales Executives to move beyond mere targets toward building sustainable market dominance. As India's economy evolves from a "demographic dividend" to an "entrepreneurial surge," the Sales Executive role in Mumbai will transition from order-taker to market-shaper. This research provides the blueprint for that essential evolution, ensuring that</w:t>
      </w:r>
      <w:r>
        <w:t xml:space="preserve"> </w:t>
      </w:r>
      <w:r>
        <w:rPr>
          <w:bCs/>
          <w:b/>
        </w:rPr>
        <w:t xml:space="preserve">Sales Executive</w:t>
      </w:r>
      <w:r>
        <w:t xml:space="preserve"> </w:t>
      </w:r>
      <w:r>
        <w:t xml:space="preserve">effectiveness becomes synonymous with Mumbai's economic dynamism in the global business landscape.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India Mumbai</dc:title>
  <dc:creator/>
  <dc:language>en</dc:language>
  <cp:keywords/>
  <dcterms:created xsi:type="dcterms:W3CDTF">2026-07-21T06:52:28Z</dcterms:created>
  <dcterms:modified xsi:type="dcterms:W3CDTF">2026-07-21T06:52:28Z</dcterms:modified>
</cp:coreProperties>
</file>

<file path=docProps/custom.xml><?xml version="1.0" encoding="utf-8"?>
<Properties xmlns="http://schemas.openxmlformats.org/officeDocument/2006/custom-properties" xmlns:vt="http://schemas.openxmlformats.org/officeDocument/2006/docPropsVTypes"/>
</file>