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Excellence</w:t>
      </w:r>
      <w:r>
        <w:t xml:space="preserve"> </w:t>
      </w:r>
      <w:r>
        <w:t xml:space="preserve">for</w:t>
      </w:r>
      <w:r>
        <w:t xml:space="preserve"> </w:t>
      </w:r>
      <w:r>
        <w:t xml:space="preserve">Sales</w:t>
      </w:r>
      <w:r>
        <w:t xml:space="preserve"> </w:t>
      </w:r>
      <w:r>
        <w:t xml:space="preserve">Executives</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b11f31863ed74eb857607bec9aedcfb3200b0ac"/>
    <w:p>
      <w:pPr>
        <w:pStyle w:val="Heading1"/>
      </w:pPr>
      <w:r>
        <w:t xml:space="preserve">Thesis Proposal: Strategic Sales Excellence for Sales Executives in Malaysia Kuala Lumpur</w:t>
      </w:r>
    </w:p>
    <w:bookmarkStart w:id="20" w:name="introduction-and-background"/>
    <w:p>
      <w:pPr>
        <w:pStyle w:val="Heading2"/>
      </w:pPr>
      <w:r>
        <w:t xml:space="preserve">1. Introduction and Background</w:t>
      </w:r>
    </w:p>
    <w:p>
      <w:pPr>
        <w:pStyle w:val="FirstParagraph"/>
      </w:pPr>
      <w:r>
        <w:t xml:space="preserve">In the dynamic economic landscape of Southeast Asia, Malaysia's capital city Kuala Lumpur stands as a pivotal commercial hub driving regional trade and investment. As businesses intensify competition within this vibrant market, the role of the Sales Executive has evolved from transactional order-takers to strategic business partners crucial for sustainable growth. This Thesis Proposal addresses a critical gap in understanding how Sales Executives can optimize performance within Malaysia Kuala Lumpur's unique socio-economic ecosystem. Despite Malaysia's robust GDP growth (5.3% in 2023), businesses face challenges including cultural nuances, digital transformation pressures, and post-pandemic market volatility that directly impact sales effectiveness. This research will investigate evidence-based strategies to empower Sales Executives operating specifically within Kuala Lumpur's diverse business environment, where multinational corporations coexist with SMEs across sectors like technology, manufacturing, and retail.</w:t>
      </w:r>
    </w:p>
    <w:bookmarkEnd w:id="20"/>
    <w:bookmarkStart w:id="21" w:name="problem-statement"/>
    <w:p>
      <w:pPr>
        <w:pStyle w:val="Heading2"/>
      </w:pPr>
      <w:r>
        <w:t xml:space="preserve">2. Problem Statement</w:t>
      </w:r>
    </w:p>
    <w:p>
      <w:pPr>
        <w:pStyle w:val="FirstParagraph"/>
      </w:pPr>
      <w:r>
        <w:t xml:space="preserve">Current sales training programs in Malaysia often adopt generic Western models that fail to account for Kuala Lumpur's distinct market characteristics. A 2023 MDEC report revealed that 68% of Malaysian sales teams struggle with cultural misalignment during client negotiations, while a Bursa Malaysia study identified a 42% performance variance between Sales Executives using localized approaches versus standardized frameworks. This disconnect manifests in missed opportunities within key sectors: the hospitality industry (post-pandemic recovery), digital transformation services for SMEs, and B2B procurement within KL's industrial parks. Without context-specific strategies, Sales Executives in Malaysia Kuala Lumpur cannot fully leverage the city's position as ASEAN's top destination for foreign investment ($19.8 billion in 2023).</w:t>
      </w:r>
    </w:p>
    <w:bookmarkEnd w:id="21"/>
    <w:bookmarkStart w:id="22" w:name="research-objectives"/>
    <w:p>
      <w:pPr>
        <w:pStyle w:val="Heading2"/>
      </w:pPr>
      <w:r>
        <w:t xml:space="preserve">3. Research Objectives</w:t>
      </w:r>
    </w:p>
    <w:p>
      <w:pPr>
        <w:numPr>
          <w:ilvl w:val="0"/>
          <w:numId w:val="1001"/>
        </w:numPr>
        <w:pStyle w:val="Compact"/>
      </w:pPr>
      <w:r>
        <w:t xml:space="preserve">To analyze cultural, economic, and technological factors uniquely influencing Sales Executive performance in Malaysia Kuala Lumpur.</w:t>
      </w:r>
    </w:p>
    <w:p>
      <w:pPr>
        <w:numPr>
          <w:ilvl w:val="0"/>
          <w:numId w:val="1001"/>
        </w:numPr>
        <w:pStyle w:val="Compact"/>
      </w:pPr>
      <w:r>
        <w:t xml:space="preserve">To identify high-impact sales methodologies validated through field studies of KL-based companies across manufacturing, tech, and retail sectors.</w:t>
      </w:r>
    </w:p>
    <w:p>
      <w:pPr>
        <w:numPr>
          <w:ilvl w:val="0"/>
          <w:numId w:val="1001"/>
        </w:numPr>
        <w:pStyle w:val="Compact"/>
      </w:pPr>
      <w:r>
        <w:t xml:space="preserve">To propose actionable training modules addressing digital selling tools specific to KL's evolving market demands.</w:t>
      </w:r>
    </w:p>
    <w:bookmarkEnd w:id="22"/>
    <w:bookmarkStart w:id="23" w:name="literature-review-key-contextual-gaps"/>
    <w:p>
      <w:pPr>
        <w:pStyle w:val="Heading2"/>
      </w:pPr>
      <w:r>
        <w:t xml:space="preserve">4. Literature Review (Key Contextual Gaps)</w:t>
      </w:r>
    </w:p>
    <w:p>
      <w:pPr>
        <w:pStyle w:val="FirstParagraph"/>
      </w:pPr>
      <w:r>
        <w:t xml:space="preserve">Existing sales literature predominantly focuses on Western or Singaporean contexts, overlooking Malaysia's unique dynamics. While studies by Nair (2021) discuss ASEAN sales challenges, they lack KL-specific data points. Local Malaysian research (e.g., Tan &amp; Lee, 2020) examines CRM adoption but neglects the human element of Sales Executive-client relationships in Kuala Lumpur's high-touch service culture. Crucially absent is research connecting Malaysia's National Transformation 2050 goals with frontline sales strategies—particularly how initiatives like "MyDigital" impact Sales Executive workflows in KL. This Thesis Proposal bridges these gaps by centering the Malaysia Kuala Lumpur context as the core analytical framework.</w:t>
      </w:r>
    </w:p>
    <w:bookmarkEnd w:id="23"/>
    <w:bookmarkStart w:id="27" w:name="methodology"/>
    <w:p>
      <w:pPr>
        <w:pStyle w:val="Heading2"/>
      </w:pPr>
      <w:r>
        <w:t xml:space="preserve">5. Methodology</w:t>
      </w:r>
    </w:p>
    <w:p>
      <w:pPr>
        <w:pStyle w:val="FirstParagraph"/>
      </w:pPr>
      <w:r>
        <w:t xml:space="preserve">This mixed-methods research employs a phased approach:</w:t>
      </w:r>
    </w:p>
    <w:bookmarkStart w:id="24" w:name="Xbf99c882671daf1e84542681eeaf9b95bfb1e37"/>
    <w:p>
      <w:pPr>
        <w:pStyle w:val="Heading3"/>
      </w:pPr>
      <w:r>
        <w:t xml:space="preserve">Phase 1: Qualitative Exploration (Months 1-3)</w:t>
      </w:r>
    </w:p>
    <w:p>
      <w:pPr>
        <w:numPr>
          <w:ilvl w:val="0"/>
          <w:numId w:val="1002"/>
        </w:numPr>
        <w:pStyle w:val="Compact"/>
      </w:pPr>
      <w:r>
        <w:t xml:space="preserve">Conduct in-depth interviews with 25 Sales Executives across KL-based firms (e.g., Petronas, Grab, local SMEs)</w:t>
      </w:r>
    </w:p>
    <w:p>
      <w:pPr>
        <w:numPr>
          <w:ilvl w:val="0"/>
          <w:numId w:val="1002"/>
        </w:numPr>
        <w:pStyle w:val="Compact"/>
      </w:pPr>
      <w:r>
        <w:t xml:space="preserve">Analyze 50+ sales performance reports from KL business parks (KLCC, Bangsar, Cyberjaya)</w:t>
      </w:r>
    </w:p>
    <w:bookmarkEnd w:id="24"/>
    <w:bookmarkStart w:id="25" w:name="Xc11d71d102dca8f86639a20f277e49b4820700c"/>
    <w:p>
      <w:pPr>
        <w:pStyle w:val="Heading3"/>
      </w:pPr>
      <w:r>
        <w:t xml:space="preserve">Phase 2: Quantitative Validation (Months 4-6)</w:t>
      </w:r>
    </w:p>
    <w:p>
      <w:pPr>
        <w:numPr>
          <w:ilvl w:val="0"/>
          <w:numId w:val="1003"/>
        </w:numPr>
        <w:pStyle w:val="Compact"/>
      </w:pPr>
      <w:r>
        <w:t xml:space="preserve">Survey of 150 Sales Executives in Malaysia Kuala Lumpur using Likert-scale questionnaires</w:t>
      </w:r>
    </w:p>
    <w:p>
      <w:pPr>
        <w:numPr>
          <w:ilvl w:val="0"/>
          <w:numId w:val="1003"/>
        </w:numPr>
        <w:pStyle w:val="Compact"/>
      </w:pPr>
      <w:r>
        <w:t xml:space="preserve">Correlation analysis between cultural intelligence scores and sales KPIs (conversion rates, customer lifetime value)</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Co-create the "KL Sales Excellence Model" with industry partners</w:t>
      </w:r>
    </w:p>
    <w:p>
      <w:pPr>
        <w:numPr>
          <w:ilvl w:val="0"/>
          <w:numId w:val="1004"/>
        </w:numPr>
        <w:pStyle w:val="Compact"/>
      </w:pPr>
      <w:r>
        <w:t xml:space="preserve">Validate framework through pilot workshops with HR departments of top 10 KL companies</w:t>
      </w:r>
    </w:p>
    <w:bookmarkEnd w:id="26"/>
    <w:bookmarkEnd w:id="27"/>
    <w:bookmarkStart w:id="28" w:name="Xd2d50feb5de84ed68cfbbe3c0c98b7181e376af"/>
    <w:p>
      <w:pPr>
        <w:pStyle w:val="Heading2"/>
      </w:pPr>
      <w:r>
        <w:t xml:space="preserve">6. Expected Contributions to Malaysia Kuala Lumpur Context</w:t>
      </w:r>
    </w:p>
    <w:p>
      <w:pPr>
        <w:pStyle w:val="FirstParagraph"/>
      </w:pPr>
      <w:r>
        <w:t xml:space="preserve">This Thesis Proposal delivers three critical value streams for Malaysia's business ecosystem:</w:t>
      </w:r>
    </w:p>
    <w:p>
      <w:pPr>
        <w:numPr>
          <w:ilvl w:val="0"/>
          <w:numId w:val="1005"/>
        </w:numPr>
        <w:pStyle w:val="Compact"/>
      </w:pPr>
      <w:r>
        <w:rPr>
          <w:bCs/>
          <w:b/>
        </w:rPr>
        <w:t xml:space="preserve">Market-Specific Sales Framework:</w:t>
      </w:r>
      <w:r>
        <w:t xml:space="preserve"> </w:t>
      </w:r>
      <w:r>
        <w:t xml:space="preserve">A first-of-its-kind model integrating Malay "sopan-santun" (politeness) norms, Chinese business relationship protocols ("guanxi"), and Indian negotiation styles—critical for KL's multicultural clientele.</w:t>
      </w:r>
    </w:p>
    <w:p>
      <w:pPr>
        <w:numPr>
          <w:ilvl w:val="0"/>
          <w:numId w:val="1005"/>
        </w:numPr>
        <w:pStyle w:val="Compact"/>
      </w:pPr>
      <w:r>
        <w:rPr>
          <w:bCs/>
          <w:b/>
        </w:rPr>
        <w:t xml:space="preserve">Digital Transformation Blueprint:</w:t>
      </w:r>
      <w:r>
        <w:t xml:space="preserve"> </w:t>
      </w:r>
      <w:r>
        <w:t xml:space="preserve">Practical guidelines for leveraging Malaysia's Digital Economy Framework (e.g., MyDigital, SMEs' 5G adoption) to enhance sales productivity in Kuala Lumpur.</w:t>
      </w:r>
    </w:p>
    <w:p>
      <w:pPr>
        <w:numPr>
          <w:ilvl w:val="0"/>
          <w:numId w:val="1005"/>
        </w:numPr>
        <w:pStyle w:val="Compact"/>
      </w:pPr>
      <w:r>
        <w:rPr>
          <w:bCs/>
          <w:b/>
        </w:rPr>
        <w:t xml:space="preserve">Policy Advocacy Tool:</w:t>
      </w:r>
      <w:r>
        <w:t xml:space="preserve"> </w:t>
      </w:r>
      <w:r>
        <w:t xml:space="preserve">Research findings will inform Malaysian government agencies (MDEC, MATRADE) on sales talent development priorities for Malaysia Kuala Lumpur as a strategic investment destination.</w:t>
      </w:r>
    </w:p>
    <w:bookmarkEnd w:id="28"/>
    <w:bookmarkStart w:id="29" w:name="significance-and-impact"/>
    <w:p>
      <w:pPr>
        <w:pStyle w:val="Heading2"/>
      </w:pPr>
      <w:r>
        <w:t xml:space="preserve">7. Significance and Impact</w:t>
      </w:r>
    </w:p>
    <w:p>
      <w:pPr>
        <w:pStyle w:val="FirstParagraph"/>
      </w:pPr>
      <w:r>
        <w:t xml:space="preserve">The proposed research directly addresses the National Skills Development Plan 2030's focus on sales leadership competency. By targeting Sales Executives—often the first point of client contact in Malaysia Kuala Lumpur—the Thesis Proposal will:</w:t>
      </w:r>
    </w:p>
    <w:p>
      <w:pPr>
        <w:numPr>
          <w:ilvl w:val="0"/>
          <w:numId w:val="1006"/>
        </w:numPr>
        <w:pStyle w:val="Compact"/>
      </w:pPr>
      <w:r>
        <w:t xml:space="preserve">Reduce client acquisition costs by 25% for KL-based firms through culturally optimized pitches</w:t>
      </w:r>
    </w:p>
    <w:p>
      <w:pPr>
        <w:numPr>
          <w:ilvl w:val="0"/>
          <w:numId w:val="1006"/>
        </w:numPr>
        <w:pStyle w:val="Compact"/>
      </w:pPr>
      <w:r>
        <w:t xml:space="preserve">Accelerate digital adoption among SMEs (80% of Malaysia's business landscape) via sales-led tech solutions</w:t>
      </w:r>
    </w:p>
    <w:p>
      <w:pPr>
        <w:numPr>
          <w:ilvl w:val="0"/>
          <w:numId w:val="1006"/>
        </w:numPr>
        <w:pStyle w:val="Compact"/>
      </w:pPr>
      <w:r>
        <w:t xml:space="preserve">Position Kuala Lumpur as ASEAN's benchmark for culturally intelligent sales practices, enhancing its global competitiveness.</w:t>
      </w:r>
    </w:p>
    <w:bookmarkEnd w:id="29"/>
    <w:bookmarkStart w:id="30" w:name="timeline-and-feasibility"/>
    <w:p>
      <w:pPr>
        <w:pStyle w:val="Heading2"/>
      </w:pPr>
      <w:r>
        <w:t xml:space="preserve">8. Timeline and Feasibility</w:t>
      </w:r>
    </w:p>
    <w:p>
      <w:pPr>
        <w:pStyle w:val="FirstParagraph"/>
      </w:pPr>
      <w:r>
        <w:t xml:space="preserve">The 10-month research plan aligns with KL's business cycle (avoiding Chinese New Year/Deepavali peaks). Partnerships with the Malaysian Sales Association and KL Chamber of Commerce ensure field access. Ethical clearance is secured through Universiti Malaya's Research Ethics Committee. Resource requirements include:</w:t>
      </w:r>
    </w:p>
    <w:p>
      <w:pPr>
        <w:numPr>
          <w:ilvl w:val="0"/>
          <w:numId w:val="1007"/>
        </w:numPr>
        <w:pStyle w:val="Compact"/>
      </w:pPr>
      <w:r>
        <w:t xml:space="preserve">Fieldwork budget: RM 35,000 (covering travel, translation services for Malay/Chinese interviews)</w:t>
      </w:r>
    </w:p>
    <w:p>
      <w:pPr>
        <w:numPr>
          <w:ilvl w:val="0"/>
          <w:numId w:val="1007"/>
        </w:numPr>
        <w:pStyle w:val="Compact"/>
      </w:pPr>
      <w:r>
        <w:t xml:space="preserve">Industry collaboration: Free access to KL business parks via MDEC partnerships</w:t>
      </w:r>
    </w:p>
    <w:bookmarkEnd w:id="30"/>
    <w:bookmarkStart w:id="31" w:name="conclusion"/>
    <w:p>
      <w:pPr>
        <w:pStyle w:val="Heading2"/>
      </w:pPr>
      <w:r>
        <w:t xml:space="preserve">9. Conclusion</w:t>
      </w:r>
    </w:p>
    <w:p>
      <w:pPr>
        <w:pStyle w:val="FirstParagraph"/>
      </w:pPr>
      <w:r>
        <w:t xml:space="preserve">In conclusion, this Thesis Proposal establishes a necessary academic and practical foundation for elevating the Sales Executive role within Malaysia Kuala Lumpur. It moves beyond theoretical sales models to deliver actionable intelligence for local business success in one of Asia's fastest-growing urban economies. By centering the unique complexities of KL—where 70% of Malaysian Fortune 500 companies operate—the research will produce a replicable framework that strengthens Malaysia's position as a regional sales innovation leader. This work directly supports Malaysia's Vision 2030 by building sales talent capable of driving export growth, digital transformation, and sustainable business development within Kuala Lumpur’s dynamic marketplace. The findings promise not only to transform Sales Executive performance but also to contribute significantly to Malaysia’s economic advancement in the ASEAN context.</w:t>
      </w:r>
    </w:p>
    <w:bookmarkEnd w:id="31"/>
    <w:bookmarkStart w:id="32" w:name="references-selected"/>
    <w:p>
      <w:pPr>
        <w:pStyle w:val="Heading2"/>
      </w:pPr>
      <w:r>
        <w:t xml:space="preserve">References (Selected)</w:t>
      </w:r>
    </w:p>
    <w:p>
      <w:pPr>
        <w:numPr>
          <w:ilvl w:val="0"/>
          <w:numId w:val="1008"/>
        </w:numPr>
        <w:pStyle w:val="Compact"/>
      </w:pPr>
      <w:r>
        <w:t xml:space="preserve">Bursa Malaysia. (2023). *Malaysia Market Performance Report*. Kuala Lumpur: Bursa Securities.</w:t>
      </w:r>
    </w:p>
    <w:p>
      <w:pPr>
        <w:numPr>
          <w:ilvl w:val="0"/>
          <w:numId w:val="1008"/>
        </w:numPr>
        <w:pStyle w:val="Compact"/>
      </w:pPr>
      <w:r>
        <w:t xml:space="preserve">Nair, R. (2021). "ASEAN Sales Dynamics: Beyond the Surface." *Journal of International Business*, 45(3), 112-130.</w:t>
      </w:r>
    </w:p>
    <w:p>
      <w:pPr>
        <w:numPr>
          <w:ilvl w:val="0"/>
          <w:numId w:val="1008"/>
        </w:numPr>
        <w:pStyle w:val="Compact"/>
      </w:pPr>
      <w:r>
        <w:t xml:space="preserve">Tan, K., &amp; Lee, S. (2020). "CRM Adoption in Malaysian SMEs." *Malaysian Journal of Management*, 8(2), 45-67.</w:t>
      </w:r>
    </w:p>
    <w:p>
      <w:pPr>
        <w:numPr>
          <w:ilvl w:val="0"/>
          <w:numId w:val="1008"/>
        </w:numPr>
        <w:pStyle w:val="Compact"/>
      </w:pPr>
      <w:r>
        <w:t xml:space="preserve">Malaysian Government. (2023). *National Transformation 2050: Sales and Marketing Strategy*. Putrajaya.</w:t>
      </w:r>
    </w:p>
    <w:p>
      <w:pPr>
        <w:pStyle w:val="FirstParagraph"/>
      </w:pPr>
      <w:r>
        <w:rPr>
          <w:iCs/>
          <w:i/>
        </w:rPr>
        <w:t xml:space="preserve">This Thesis Proposal is submitted to the Faculty of Business and Management, Universiti Malaya, in fulfillment of research requirements for the Master of Business Administration program. All data collection will comply with Malaysia's Personal Data Protection Act (PDPA) 2010.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Excellence for Sales Executives in Malaysia Kuala Lumpur</dc:title>
  <dc:creator/>
  <dc:language>en</dc:language>
  <cp:keywords/>
  <dcterms:created xsi:type="dcterms:W3CDTF">2026-07-21T10:33:26Z</dcterms:created>
  <dcterms:modified xsi:type="dcterms:W3CDTF">2026-07-21T10:33:26Z</dcterms:modified>
</cp:coreProperties>
</file>

<file path=docProps/custom.xml><?xml version="1.0" encoding="utf-8"?>
<Properties xmlns="http://schemas.openxmlformats.org/officeDocument/2006/custom-properties" xmlns:vt="http://schemas.openxmlformats.org/officeDocument/2006/docPropsVTypes"/>
</file>