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bcc857fb69dc7444e2390a03fae4c0d2bdd91f9"/>
    <w:p>
      <w:pPr>
        <w:pStyle w:val="Heading1"/>
      </w:pPr>
      <w:r>
        <w:t xml:space="preserve">Thesis Proposal: Optimizing Sales Executive Performance in the Competitive Landscape of United States Miami</w:t>
      </w:r>
    </w:p>
    <w:bookmarkStart w:id="20" w:name="introduction-and-background"/>
    <w:p>
      <w:pPr>
        <w:pStyle w:val="Heading2"/>
      </w:pPr>
      <w:r>
        <w:t xml:space="preserve">Introduction and Background</w:t>
      </w:r>
    </w:p>
    <w:p>
      <w:pPr>
        <w:pStyle w:val="FirstParagraph"/>
      </w:pPr>
      <w:r>
        <w:t xml:space="preserve">The dynamic economic ecosystem of the United States Miami serves as a critical nexus for global commerce, attracting multinational corporations, emerging startups, and diverse consumer markets. As the premier financial and cultural hub of South Florida, Miami's sales environment presents unique challenges and opportunities for the</w:t>
      </w:r>
      <w:r>
        <w:t xml:space="preserve"> </w:t>
      </w:r>
      <w:r>
        <w:rPr>
          <w:iCs/>
          <w:i/>
        </w:rPr>
        <w:t xml:space="preserve">Sales Executive</w:t>
      </w:r>
      <w:r>
        <w:t xml:space="preserve"> </w:t>
      </w:r>
      <w:r>
        <w:t xml:space="preserve">role. This thesis proposal addresses a strategic gap in understanding how</w:t>
      </w:r>
      <w:r>
        <w:t xml:space="preserve"> </w:t>
      </w:r>
      <w:r>
        <w:rPr>
          <w:bCs/>
          <w:b/>
        </w:rPr>
        <w:t xml:space="preserve">United States Miami</w:t>
      </w:r>
      <w:r>
        <w:t xml:space="preserve">'s distinct market variables—cultural diversity, seasonal tourism spikes, international trade corridors, and rapidly evolving consumer preferences—directly impact Sales Executive effectiveness. With Miami's GDP projected to grow at 3.2% annually through 2025 (U.S. Bureau of Economic Analysis), mastering this role is no longer optional but a critical competitive imperative for businesses operating within the region.</w:t>
      </w:r>
    </w:p>
    <w:bookmarkEnd w:id="20"/>
    <w:bookmarkStart w:id="21" w:name="problem-statement"/>
    <w:p>
      <w:pPr>
        <w:pStyle w:val="Heading2"/>
      </w:pPr>
      <w:r>
        <w:t xml:space="preserve">Problem Statement</w:t>
      </w:r>
    </w:p>
    <w:p>
      <w:pPr>
        <w:pStyle w:val="FirstParagraph"/>
      </w:pPr>
      <w:r>
        <w:t xml:space="preserve">Current sales frameworks often fail to account for Miami's hyper-localized market dynamics. Sales Executives in United States Miami face three interrelated challenges: (1) navigating the city's 40% non-English speaking population requiring culturally nuanced sales approaches, (2) adapting strategies to volatile tourism-driven demand cycles affecting retail and hospitality sectors, and (3) leveraging Miami's status as a gateway for Latin American trade without standardized industry protocols. A 2023 Miami Chamber of Commerce survey revealed that 68% of Sales Executives reported lower conversion rates due to generic sales training not tailored to South Florida's demographic complexities. This thesis directly confronts the gap between conventional sales methodologies and the specialized demands of the Miami market.</w:t>
      </w:r>
    </w:p>
    <w:bookmarkEnd w:id="21"/>
    <w:bookmarkStart w:id="22" w:name="research-objectives"/>
    <w:p>
      <w:pPr>
        <w:pStyle w:val="Heading2"/>
      </w:pPr>
      <w:r>
        <w:t xml:space="preserve">Research Objectives</w:t>
      </w:r>
    </w:p>
    <w:p>
      <w:pPr>
        <w:numPr>
          <w:ilvl w:val="0"/>
          <w:numId w:val="1001"/>
        </w:numPr>
        <w:pStyle w:val="Compact"/>
      </w:pPr>
      <w:r>
        <w:rPr>
          <w:bCs/>
          <w:b/>
        </w:rPr>
        <w:t xml:space="preserve">Quantify Market-Specific Variables:</w:t>
      </w:r>
      <w:r>
        <w:t xml:space="preserve"> </w:t>
      </w:r>
      <w:r>
        <w:t xml:space="preserve">Measure how cultural diversity (Hispanic 73%, Caribbean 15%), seasonal tourism (7.8M annual visitors), and international trade corridors (e.g., Miamisburg Trade Center) impact Sales Executive KPIs like conversion rates, average deal size, and client retention in United States Miami.</w:t>
      </w:r>
    </w:p>
    <w:p>
      <w:pPr>
        <w:numPr>
          <w:ilvl w:val="0"/>
          <w:numId w:val="1001"/>
        </w:numPr>
        <w:pStyle w:val="Compact"/>
      </w:pPr>
      <w:r>
        <w:rPr>
          <w:bCs/>
          <w:b/>
        </w:rPr>
        <w:t xml:space="preserve">Develop Contextual Framework:</w:t>
      </w:r>
      <w:r>
        <w:t xml:space="preserve"> </w:t>
      </w:r>
      <w:r>
        <w:t xml:space="preserve">Create the "Miami Sales Executive Competency Model" integrating cultural intelligence, tourism cycle adaptation, and Latin American market entry strategies—unavailable in standard sales curricula.</w:t>
      </w:r>
    </w:p>
    <w:p>
      <w:pPr>
        <w:numPr>
          <w:ilvl w:val="0"/>
          <w:numId w:val="1001"/>
        </w:numPr>
        <w:pStyle w:val="Compact"/>
      </w:pPr>
      <w:r>
        <w:rPr>
          <w:bCs/>
          <w:b/>
        </w:rPr>
        <w:t xml:space="preserve">Validate Optimization Strategies:</w:t>
      </w:r>
      <w:r>
        <w:t xml:space="preserve"> </w:t>
      </w:r>
      <w:r>
        <w:t xml:space="preserve">Test predictive analytics tools for forecasting Miami-specific demand fluctuations using 2020-2023 sales data from top 15 Miami-based companies across hospitality, real estate, and tech sectors.</w:t>
      </w:r>
    </w:p>
    <w:bookmarkEnd w:id="22"/>
    <w:bookmarkStart w:id="23" w:name="literature-review-synthesis"/>
    <w:p>
      <w:pPr>
        <w:pStyle w:val="Heading2"/>
      </w:pPr>
      <w:r>
        <w:t xml:space="preserve">Literature Review Synthesis</w:t>
      </w:r>
    </w:p>
    <w:p>
      <w:pPr>
        <w:pStyle w:val="FirstParagraph"/>
      </w:pPr>
      <w:r>
        <w:t xml:space="preserve">While foundational sales literature (e.g., Murphy &amp; Blythe, 2019) emphasizes relationship-building globally, it lacks Miami-specific insights. Recent studies on Latin American markets (Garcia, 2021) focus narrowly on export strategies without addressing internal sales operations. Crucially, no academic work bridges the gap between Miami's unique socioeconomic fabric and Sales Executive execution. This thesis integrates three underutilized perspectives: (1) Urban Economics of Miami's Growth Corridors (Barron, 2022), (2) Linguistic Diversity in Sales Negotiations (Sánchez, 2023), and (3) Tourism-Driven B-to-B Market Cycles—creating the first comprehensive framework for the</w:t>
      </w:r>
      <w:r>
        <w:t xml:space="preserve"> </w:t>
      </w:r>
      <w:r>
        <w:rPr>
          <w:iCs/>
          <w:i/>
        </w:rPr>
        <w:t xml:space="preserve">Sales Executive</w:t>
      </w:r>
      <w:r>
        <w:t xml:space="preserve"> </w:t>
      </w:r>
      <w:r>
        <w:t xml:space="preserve">role in United States Miami.</w:t>
      </w:r>
    </w:p>
    <w:bookmarkEnd w:id="23"/>
    <w:bookmarkStart w:id="24" w:name="methodology"/>
    <w:p>
      <w:pPr>
        <w:pStyle w:val="Heading2"/>
      </w:pPr>
      <w:r>
        <w:t xml:space="preserve">Methodology</w:t>
      </w:r>
    </w:p>
    <w:p>
      <w:pPr>
        <w:pStyle w:val="FirstParagraph"/>
      </w:pPr>
      <w:r>
        <w:t xml:space="preserve">This mixed-methods study employs sequential phases over 18 months:</w:t>
      </w:r>
    </w:p>
    <w:p>
      <w:pPr>
        <w:numPr>
          <w:ilvl w:val="0"/>
          <w:numId w:val="1002"/>
        </w:numPr>
        <w:pStyle w:val="Compact"/>
      </w:pPr>
      <w:r>
        <w:rPr>
          <w:bCs/>
          <w:b/>
        </w:rPr>
        <w:t xml:space="preserve">Phase 1 (Months 1-4):</w:t>
      </w:r>
      <w:r>
        <w:t xml:space="preserve"> </w:t>
      </w:r>
      <w:r>
        <w:t xml:space="preserve">Quantitative analysis of sales data from 30 Miami-based firms (e.g., CBRE, Doral Medical Group, Kabbage) using regression models to correlate market variables with Sales Executive performance metrics.</w:t>
      </w:r>
    </w:p>
    <w:p>
      <w:pPr>
        <w:numPr>
          <w:ilvl w:val="0"/>
          <w:numId w:val="1002"/>
        </w:numPr>
        <w:pStyle w:val="Compact"/>
      </w:pPr>
      <w:r>
        <w:rPr>
          <w:bCs/>
          <w:b/>
        </w:rPr>
        <w:t xml:space="preserve">Phase 2 (Months 5-9):</w:t>
      </w:r>
      <w:r>
        <w:t xml:space="preserve"> </w:t>
      </w:r>
      <w:r>
        <w:t xml:space="preserve">Qualitative deep-dive via semi-structured interviews with 25+ Senior Sales Executives across Miami's top industries (real estate, fintech, luxury retail) to identify unspoken operational barriers.</w:t>
      </w:r>
    </w:p>
    <w:p>
      <w:pPr>
        <w:numPr>
          <w:ilvl w:val="0"/>
          <w:numId w:val="1002"/>
        </w:numPr>
        <w:pStyle w:val="Compact"/>
      </w:pPr>
      <w:r>
        <w:rPr>
          <w:bCs/>
          <w:b/>
        </w:rPr>
        <w:t xml:space="preserve">Phase 3 (Months 10-14):</w:t>
      </w:r>
      <w:r>
        <w:t xml:space="preserve"> </w:t>
      </w:r>
      <w:r>
        <w:t xml:space="preserve">Co-design workshops with Miami Chamber of Commerce and local business schools to prototype the "Miami Sales Executive Competency Model," validated through simulated sales scenarios reflecting actual Miami market conditions.</w:t>
      </w:r>
    </w:p>
    <w:p>
      <w:pPr>
        <w:numPr>
          <w:ilvl w:val="0"/>
          <w:numId w:val="1002"/>
        </w:numPr>
        <w:pStyle w:val="Compact"/>
      </w:pPr>
      <w:r>
        <w:rPr>
          <w:bCs/>
          <w:b/>
        </w:rPr>
        <w:t xml:space="preserve">Phase 4 (Months 15-18):</w:t>
      </w:r>
      <w:r>
        <w:t xml:space="preserve"> </w:t>
      </w:r>
      <w:r>
        <w:t xml:space="preserve">Pilot implementation at three pilot companies, measuring KPI improvements against control groups using A/B testing of the new framework.</w:t>
      </w:r>
    </w:p>
    <w:bookmarkEnd w:id="24"/>
    <w:bookmarkStart w:id="25" w:name="Xe999411a030fbfea66c64c9361b4815ac04963c"/>
    <w:p>
      <w:pPr>
        <w:pStyle w:val="Heading2"/>
      </w:pPr>
      <w:r>
        <w:t xml:space="preserve">Expected Contributions to Theory and Practice</w:t>
      </w:r>
    </w:p>
    <w:p>
      <w:pPr>
        <w:pStyle w:val="FirstParagraph"/>
      </w:pPr>
      <w:r>
        <w:t xml:space="preserve">This thesis will deliver actionable value for multiple stakeholders:</w:t>
      </w:r>
    </w:p>
    <w:p>
      <w:pPr>
        <w:numPr>
          <w:ilvl w:val="0"/>
          <w:numId w:val="1003"/>
        </w:numPr>
        <w:pStyle w:val="Compact"/>
      </w:pPr>
      <w:r>
        <w:rPr>
          <w:bCs/>
          <w:b/>
        </w:rPr>
        <w:t xml:space="preserve">Academic Impact:</w:t>
      </w:r>
      <w:r>
        <w:t xml:space="preserve"> </w:t>
      </w:r>
      <w:r>
        <w:t xml:space="preserve">Establishes the first theory of "Hyper-Localized Sales Execution" applicable beyond Miami, contributing to urban business studies and cross-cultural sales management literature.</w:t>
      </w:r>
    </w:p>
    <w:p>
      <w:pPr>
        <w:numPr>
          <w:ilvl w:val="0"/>
          <w:numId w:val="1003"/>
        </w:numPr>
        <w:pStyle w:val="Compact"/>
      </w:pPr>
      <w:r>
        <w:rPr>
          <w:bCs/>
          <w:b/>
        </w:rPr>
        <w:t xml:space="preserve">Industry Relevance:</w:t>
      </w:r>
      <w:r>
        <w:t xml:space="preserve"> </w:t>
      </w:r>
      <w:r>
        <w:t xml:space="preserve">The Miami Sales Executive Competency Model will be published as an open-access toolkit for businesses in United States Miami, featuring: (a) Cultural Intelligence Assessment Tools for client engagement, (b) Tourism-Seasonality Forecasting Templates, and (c) Latin American Market Entry Playbooks.</w:t>
      </w:r>
    </w:p>
    <w:p>
      <w:pPr>
        <w:numPr>
          <w:ilvl w:val="0"/>
          <w:numId w:val="1003"/>
        </w:numPr>
        <w:pStyle w:val="Compact"/>
      </w:pPr>
      <w:r>
        <w:rPr>
          <w:bCs/>
          <w:b/>
        </w:rPr>
        <w:t xml:space="preserve">Professional Development:</w:t>
      </w:r>
      <w:r>
        <w:t xml:space="preserve"> </w:t>
      </w:r>
      <w:r>
        <w:t xml:space="preserve">Directly addresses the 45% skills gap reported by Miami HR leaders (2023 PwC Survey), enabling Sales Executives to command 15-20% higher compensation premiums through certified competency validation.</w:t>
      </w:r>
    </w:p>
    <w:bookmarkEnd w:id="25"/>
    <w:bookmarkStart w:id="26" w:name="significance-for-united-states-miami"/>
    <w:p>
      <w:pPr>
        <w:pStyle w:val="Heading2"/>
      </w:pPr>
      <w:r>
        <w:t xml:space="preserve">Significance for United States Miami</w:t>
      </w:r>
    </w:p>
    <w:p>
      <w:pPr>
        <w:pStyle w:val="FirstParagraph"/>
      </w:pPr>
      <w:r>
        <w:t xml:space="preserve">Miami's economic trajectory hinges on optimizing high-value roles like the Sales Executive. As a city attracting $14B in foreign direct investment annually (Miami-Dade County, 2023), businesses that master this role will dominate emerging sectors: sustainable real estate (58% YoY growth), fintech (39 new startups in 2023), and creative industries ($6.7B impact on local economy). This thesis positions the Sales Executive not merely as a revenue generator but as a strategic cultural broker—essential for converting Miami's demographic diversity into sustainable competitive advantage. Without this contextual specialization, companies risk losing market share to agile competitors who understand that success in United States Miami requires selling to 60+ distinct cultural segments within the same metropolitan area.</w:t>
      </w:r>
    </w:p>
    <w:bookmarkEnd w:id="26"/>
    <w:bookmarkStart w:id="27" w:name="timeline-and-deliverables"/>
    <w:p>
      <w:pPr>
        <w:pStyle w:val="Heading2"/>
      </w:pPr>
      <w:r>
        <w:t xml:space="preserve">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Deliverable</w:t>
            </w:r>
          </w:p>
        </w:tc>
      </w:tr>
      <w:tr>
        <w:tc>
          <w:tcPr/>
          <w:p>
            <w:pPr>
              <w:pStyle w:val="Compact"/>
              <w:jc w:val="left"/>
            </w:pPr>
            <w:r>
              <w:t xml:space="preserve">I. Data Collection &amp; Analysis (Months 1-4)</w:t>
            </w:r>
          </w:p>
        </w:tc>
        <w:tc>
          <w:tcPr/>
          <w:p>
            <w:pPr>
              <w:pStyle w:val="Compact"/>
              <w:jc w:val="left"/>
            </w:pPr>
            <w:r>
              <w:t xml:space="preserve">Complete database integration from 30 Miami firms; Initial regression analysis</w:t>
            </w:r>
          </w:p>
        </w:tc>
        <w:tc>
          <w:tcPr/>
          <w:p>
            <w:pPr>
              <w:pStyle w:val="Compact"/>
              <w:jc w:val="left"/>
            </w:pPr>
            <w:r>
              <w:t xml:space="preserve">Market Variable Performance Report</w:t>
            </w:r>
          </w:p>
        </w:tc>
      </w:tr>
      <w:tr>
        <w:tc>
          <w:tcPr/>
          <w:p>
            <w:pPr>
              <w:pStyle w:val="Compact"/>
              <w:jc w:val="left"/>
            </w:pPr>
            <w:r>
              <w:t xml:space="preserve">II. Qualitative Research (Months 5-9)</w:t>
            </w:r>
          </w:p>
        </w:tc>
        <w:tc>
          <w:tcPr/>
          <w:p>
            <w:pPr>
              <w:pStyle w:val="Compact"/>
              <w:jc w:val="left"/>
            </w:pPr>
            <w:r>
              <w:t xml:space="preserve">Finalize interview transcripts; Identify core competency gaps</w:t>
            </w:r>
          </w:p>
        </w:tc>
        <w:tc>
          <w:tcPr/>
          <w:p>
            <w:pPr>
              <w:pStyle w:val="Compact"/>
              <w:jc w:val="left"/>
            </w:pPr>
            <w:r>
              <w:t xml:space="preserve">Cultural Barriers in Miami Sales Executive Report</w:t>
            </w:r>
          </w:p>
        </w:tc>
      </w:tr>
      <w:tr>
        <w:tc>
          <w:tcPr/>
          <w:p>
            <w:pPr>
              <w:pStyle w:val="Compact"/>
              <w:jc w:val="left"/>
            </w:pPr>
            <w:r>
              <w:t xml:space="preserve">III. Framework Development (Months 10-14)</w:t>
            </w:r>
          </w:p>
        </w:tc>
        <w:tc>
          <w:tcPr/>
          <w:p>
            <w:pPr>
              <w:pStyle w:val="Compact"/>
              <w:jc w:val="left"/>
            </w:pPr>
            <w:r>
              <w:t xml:space="preserve">Co-create model with industry partners; Simulated scenario testing</w:t>
            </w:r>
          </w:p>
        </w:tc>
        <w:tc>
          <w:tcPr/>
          <w:p>
            <w:pPr>
              <w:pStyle w:val="Compact"/>
              <w:jc w:val="left"/>
            </w:pPr>
            <w:r>
              <w:t xml:space="preserve">Miami Sales Executive Competency Model v.1.0</w:t>
            </w:r>
          </w:p>
        </w:tc>
      </w:tr>
      <w:tr>
        <w:tc>
          <w:tcPr/>
          <w:p>
            <w:pPr>
              <w:pStyle w:val="Compact"/>
              <w:jc w:val="left"/>
            </w:pPr>
            <w:r>
              <w:t xml:space="preserve">IV. Pilot Validation (Months 15-18)</w:t>
            </w:r>
          </w:p>
        </w:tc>
        <w:tc>
          <w:tcPr/>
          <w:p>
            <w:pPr>
              <w:pStyle w:val="Compact"/>
              <w:jc w:val="left"/>
            </w:pPr>
            <w:r>
              <w:t xml:space="preserve">Measure KPI improvements across pilot companies</w:t>
            </w:r>
          </w:p>
        </w:tc>
        <w:tc>
          <w:tcPr/>
          <w:p>
            <w:pPr>
              <w:pStyle w:val="Compact"/>
              <w:jc w:val="left"/>
            </w:pPr>
            <w:r>
              <w:t xml:space="preserve">Pilot Implementation Success Report &amp; Toolkit Release</w:t>
            </w:r>
          </w:p>
        </w:tc>
      </w:tr>
    </w:tbl>
    <w:bookmarkEnd w:id="27"/>
    <w:bookmarkStart w:id="28" w:name="conclusion"/>
    <w:p>
      <w:pPr>
        <w:pStyle w:val="Heading2"/>
      </w:pPr>
      <w:r>
        <w:t xml:space="preserve">Conclusion</w:t>
      </w:r>
    </w:p>
    <w:p>
      <w:pPr>
        <w:pStyle w:val="FirstParagraph"/>
      </w:pPr>
      <w:r>
        <w:t xml:space="preserve">The success of the Sales Executive in United States Miami transcends traditional sales metrics—it is fundamentally tied to navigating the city's identity as a global crossroads. This thesis proposal responds to an urgent market need by developing an evidence-based framework uniquely calibrated for Miami's economic DNA. By embedding cultural intelligence, tourism-driven strategy, and Latin American market expertise into the core of Sales Executive competency, this research will empower businesses to convert Miami’s diversity from a challenge into their most potent growth engine. The resulting Thesis Proposal establishes a new benchmark for sales leadership in one of the world’s fastest-growing metropolitan economies, with implications extending far beyond United States Miami to all globally connected urban markets.</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United States Miami</dc:title>
  <dc:creator/>
  <dc:language>en</dc:language>
  <cp:keywords/>
  <dcterms:created xsi:type="dcterms:W3CDTF">2026-07-23T09:17:18Z</dcterms:created>
  <dcterms:modified xsi:type="dcterms:W3CDTF">2026-07-23T09:17:18Z</dcterms:modified>
</cp:coreProperties>
</file>

<file path=docProps/custom.xml><?xml version="1.0" encoding="utf-8"?>
<Properties xmlns="http://schemas.openxmlformats.org/officeDocument/2006/custom-properties" xmlns:vt="http://schemas.openxmlformats.org/officeDocument/2006/docPropsVTypes"/>
</file>