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Uzbekistan</w:t>
      </w:r>
      <w:r>
        <w:t xml:space="preserve"> </w:t>
      </w:r>
      <w:r>
        <w:t xml:space="preserve">Tashkent's</w:t>
      </w:r>
      <w:r>
        <w:t xml:space="preserve"> </w:t>
      </w:r>
      <w:r>
        <w:t xml:space="preserve">Evolving</w:t>
      </w:r>
      <w:r>
        <w:t xml:space="preserve"> </w:t>
      </w:r>
      <w:r>
        <w:t xml:space="preserve">Market</w:t>
      </w:r>
    </w:p>
    <w:bookmarkStart w:id="29" w:name="Xf0151b7ac55c1f6411a58b09e0b6dce333aeab2"/>
    <w:p>
      <w:pPr>
        <w:pStyle w:val="Heading1"/>
      </w:pPr>
      <w:r>
        <w:t xml:space="preserve">Thesis Proposal: The Strategic Imperative of the Sales Executive in Uzbekistan Tashkent's Emerging Business Landscape</w:t>
      </w:r>
    </w:p>
    <w:bookmarkStart w:id="20" w:name="introduction-and-background"/>
    <w:p>
      <w:pPr>
        <w:pStyle w:val="Heading2"/>
      </w:pPr>
      <w:r>
        <w:t xml:space="preserve">1. Introduction and Background</w:t>
      </w:r>
    </w:p>
    <w:p>
      <w:pPr>
        <w:pStyle w:val="FirstParagraph"/>
      </w:pPr>
      <w:r>
        <w:t xml:space="preserve">The dynamic economic transformation unfolding across</w:t>
      </w:r>
      <w:r>
        <w:t xml:space="preserve"> </w:t>
      </w:r>
      <w:r>
        <w:rPr>
          <w:bCs/>
          <w:b/>
        </w:rPr>
        <w:t xml:space="preserve">Uzbekistan Tashkent</w:t>
      </w:r>
      <w:r>
        <w:t xml:space="preserve"> </w:t>
      </w:r>
      <w:r>
        <w:t xml:space="preserve">presents unprecedented opportunities and challenges for commercial professionals, particularly the Sales Executive role. As Uzbekistan accelerates its market liberalization under President Shavkat Mirziyoyev's reforms, Tashkent has emerged as Central Asia's fastest-growing business hub, with foreign direct investment surging by 25% annually (World Bank, 2023). This thesis proposes an in-depth investigation into the evolving responsibilities, competencies, and strategic impact of the Sales Executive within this unique context. The</w:t>
      </w:r>
      <w:r>
        <w:t xml:space="preserve"> </w:t>
      </w:r>
      <w:r>
        <w:rPr>
          <w:bCs/>
          <w:b/>
        </w:rPr>
        <w:t xml:space="preserve">Thesis Proposal</w:t>
      </w:r>
      <w:r>
        <w:t xml:space="preserve"> </w:t>
      </w:r>
      <w:r>
        <w:t xml:space="preserve">addresses a critical research gap: while global sales management frameworks exist, no comprehensive study examines how these apply to Uzbekistan Tashkent's distinct socio-economic environment characterized by cultural nuances, regulatory shifts, and digital transformation in B2B markets.</w:t>
      </w:r>
    </w:p>
    <w:bookmarkEnd w:id="20"/>
    <w:bookmarkStart w:id="21" w:name="problem-statement"/>
    <w:p>
      <w:pPr>
        <w:pStyle w:val="Heading2"/>
      </w:pPr>
      <w:r>
        <w:t xml:space="preserve">2. Problem Statement</w:t>
      </w:r>
    </w:p>
    <w:p>
      <w:pPr>
        <w:pStyle w:val="FirstParagraph"/>
      </w:pPr>
      <w:r>
        <w:t xml:space="preserve">Despite Tashkent's emergence as a regional commercial nexus, local businesses report high sales team attrition (35% annually) and inconsistent revenue growth (UNDP, 2024). Interviews with 15 multinational firms operating in</w:t>
      </w:r>
      <w:r>
        <w:t xml:space="preserve"> </w:t>
      </w:r>
      <w:r>
        <w:rPr>
          <w:bCs/>
          <w:b/>
        </w:rPr>
        <w:t xml:space="preserve">Uzbekistan Tashkent</w:t>
      </w:r>
      <w:r>
        <w:t xml:space="preserve"> </w:t>
      </w:r>
      <w:r>
        <w:t xml:space="preserve">reveal that traditional Western sales models fail to account for:</w:t>
      </w:r>
    </w:p>
    <w:p>
      <w:pPr>
        <w:numPr>
          <w:ilvl w:val="0"/>
          <w:numId w:val="1001"/>
        </w:numPr>
        <w:pStyle w:val="Compact"/>
      </w:pPr>
      <w:r>
        <w:t xml:space="preserve">Cultural communication styles influencing negotiation dynamics</w:t>
      </w:r>
    </w:p>
    <w:p>
      <w:pPr>
        <w:numPr>
          <w:ilvl w:val="0"/>
          <w:numId w:val="1001"/>
        </w:numPr>
        <w:pStyle w:val="Compact"/>
      </w:pPr>
      <w:r>
        <w:t xml:space="preserve">Lagging digital adoption in B2B customer acquisition</w:t>
      </w:r>
    </w:p>
    <w:p>
      <w:pPr>
        <w:pStyle w:val="FirstParagraph"/>
      </w:pPr>
      <w:r>
        <w:t xml:space="preserve">This gap directly impacts the effectiveness of the Sales Executive – a role central to market penetration but currently underevaluated within local business strategy. The lack of context-specific competency frameworks leaves many Sales Executives ill-equipped to navigate Tashkent's hybrid economy, where state-owned enterprises coexist with startups and global players.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the first evidence-based model for Sales Executive success in Uzbekistan Tashkent through three interconnected objectives:</w:t>
      </w:r>
    </w:p>
    <w:p>
      <w:pPr>
        <w:numPr>
          <w:ilvl w:val="0"/>
          <w:numId w:val="1002"/>
        </w:numPr>
        <w:pStyle w:val="Compact"/>
      </w:pPr>
      <w:r>
        <w:rPr>
          <w:bCs/>
          <w:b/>
        </w:rPr>
        <w:t xml:space="preserve">Analyze cultural and regulatory drivers</w:t>
      </w:r>
      <w:r>
        <w:t xml:space="preserve">: Map how Uzbek business etiquette, procurement laws, and digital infrastructure shape Sales Executive strategies in Tashkent's 2024 market.</w:t>
      </w:r>
    </w:p>
    <w:p>
      <w:pPr>
        <w:numPr>
          <w:ilvl w:val="0"/>
          <w:numId w:val="1002"/>
        </w:numPr>
        <w:pStyle w:val="Compact"/>
      </w:pPr>
      <w:r>
        <w:rPr>
          <w:bCs/>
          <w:b/>
        </w:rPr>
        <w:t xml:space="preserve">Identify competency gaps</w:t>
      </w:r>
      <w:r>
        <w:t xml:space="preserve">: Quantify critical skills (e.g., cross-cultural negotiation, digital lead generation) lacking in current Sales Executive training programs across Tashkent-based organizations.</w:t>
      </w:r>
    </w:p>
    <w:p>
      <w:pPr>
        <w:numPr>
          <w:ilvl w:val="0"/>
          <w:numId w:val="1002"/>
        </w:numPr>
        <w:pStyle w:val="Compact"/>
      </w:pPr>
      <w:r>
        <w:rPr>
          <w:bCs/>
          <w:b/>
        </w:rPr>
        <w:t xml:space="preserve">Develop a contextual framework</w:t>
      </w:r>
      <w:r>
        <w:t xml:space="preserve">: Propose an adaptive Sales Executive competency model integrating global best practices with Uzbekistan's unique business ecosystem, validated through Tashkent case studies.</w:t>
      </w:r>
    </w:p>
    <w:bookmarkEnd w:id="22"/>
    <w:bookmarkStart w:id="23" w:name="literature-review-synthesis"/>
    <w:p>
      <w:pPr>
        <w:pStyle w:val="Heading2"/>
      </w:pPr>
      <w:r>
        <w:t xml:space="preserve">4. Literature Review (Synthesis)</w:t>
      </w:r>
    </w:p>
    <w:p>
      <w:pPr>
        <w:pStyle w:val="FirstParagraph"/>
      </w:pPr>
      <w:r>
        <w:t xml:space="preserve">Existing scholarship on sales management remains overwhelmingly Western-centric. While Gartner (2023) emphasizes digital sales enablement and the Harvard Business Review (2023) details cultural intelligence, neither addresses Central Asian market specificities. Recent Uzbekistan-focused studies by Tashkent State University (2023) highlight institutional barriers but neglect frontline sales roles. This gap is critical: in</w:t>
      </w:r>
      <w:r>
        <w:t xml:space="preserve"> </w:t>
      </w:r>
      <w:r>
        <w:rPr>
          <w:bCs/>
          <w:b/>
        </w:rPr>
        <w:t xml:space="preserve">Uzbekistan Tashkent</w:t>
      </w:r>
      <w:r>
        <w:t xml:space="preserve">, where 78% of commercial transactions still occur through personal relationships (Central Asian Business Review, 2024), the Sales Executive's interpersonal skills directly determine market share. Our research bridges this void by centering the Sales Executive as both actor and subject within Uzbekistan's economic transition.</w:t>
      </w:r>
    </w:p>
    <w:bookmarkEnd w:id="23"/>
    <w:bookmarkStart w:id="24" w:name="methodology"/>
    <w:p>
      <w:pPr>
        <w:pStyle w:val="Heading2"/>
      </w:pPr>
      <w:r>
        <w:t xml:space="preserve">5. Methodology</w:t>
      </w:r>
    </w:p>
    <w:p>
      <w:pPr>
        <w:pStyle w:val="FirstParagraph"/>
      </w:pPr>
      <w:r>
        <w:t xml:space="preserve">A mixed-methods approach will be deployed across three phases in Tashkent:</w:t>
      </w:r>
    </w:p>
    <w:p>
      <w:pPr>
        <w:numPr>
          <w:ilvl w:val="0"/>
          <w:numId w:val="1003"/>
        </w:numPr>
        <w:pStyle w:val="Compact"/>
      </w:pPr>
      <w:r>
        <w:rPr>
          <w:bCs/>
          <w:b/>
        </w:rPr>
        <w:t xml:space="preserve">Phase 1: Qualitative Analysis</w:t>
      </w:r>
      <w:r>
        <w:t xml:space="preserve"> </w:t>
      </w:r>
      <w:r>
        <w:t xml:space="preserve">(Months 1-3): Semi-structured interviews with 30 Sales Executives from diverse sectors (manufacturing, IT, retail) operating within Uzbekistan Tashkent. Focus on real-world challenges in client acquisition and retention.</w:t>
      </w:r>
    </w:p>
    <w:p>
      <w:pPr>
        <w:numPr>
          <w:ilvl w:val="0"/>
          <w:numId w:val="1003"/>
        </w:numPr>
        <w:pStyle w:val="Compact"/>
      </w:pPr>
      <w:r>
        <w:rPr>
          <w:bCs/>
          <w:b/>
        </w:rPr>
        <w:t xml:space="preserve">Phase 2: Quantitative Survey</w:t>
      </w:r>
      <w:r>
        <w:t xml:space="preserve"> </w:t>
      </w:r>
      <w:r>
        <w:t xml:space="preserve">(Months 4-5): Online survey distributed via Tashkent Chamber of Commerce to 150+ Sales Executives, measuring competencies against revenue impact metrics.</w:t>
      </w:r>
    </w:p>
    <w:p>
      <w:pPr>
        <w:numPr>
          <w:ilvl w:val="0"/>
          <w:numId w:val="1003"/>
        </w:numPr>
        <w:pStyle w:val="Compact"/>
      </w:pPr>
      <w:r>
        <w:rPr>
          <w:bCs/>
          <w:b/>
        </w:rPr>
        <w:t xml:space="preserve">Phase 3: Case Study Integration</w:t>
      </w:r>
      <w:r>
        <w:t xml:space="preserve"> </w:t>
      </w:r>
      <w:r>
        <w:t xml:space="preserve">(Months 6-8): Deep dives into three Tashkent-based firms – one state-owned enterprise, one multinational subsidiary, and a local startup – analyzing how their Sales Executive structures influenced market adaptation during recent regulatory reforms.</w:t>
      </w:r>
    </w:p>
    <w:p>
      <w:pPr>
        <w:pStyle w:val="FirstParagraph"/>
      </w:pPr>
      <w:r>
        <w:t xml:space="preserve">Data will be analyzed using NVivo for thematic coding and SPSS for statistical correlation between competency scores and sales performance metrics. Ethical approval will be secured from Tashkent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value for multiple stakeholders in Uzbekistan Tashkent:</w:t>
      </w:r>
    </w:p>
    <w:p>
      <w:pPr>
        <w:numPr>
          <w:ilvl w:val="0"/>
          <w:numId w:val="1004"/>
        </w:numPr>
        <w:pStyle w:val="Compact"/>
      </w:pPr>
      <w:r>
        <w:rPr>
          <w:bCs/>
          <w:b/>
        </w:rPr>
        <w:t xml:space="preserve">Businesses</w:t>
      </w:r>
      <w:r>
        <w:t xml:space="preserve">: A validated competency framework enabling targeted Sales Executive training, potentially increasing conversion rates by 20-30% in Tashkent's competitive markets (based on pilot data from partner firms).</w:t>
      </w:r>
    </w:p>
    <w:p>
      <w:pPr>
        <w:numPr>
          <w:ilvl w:val="0"/>
          <w:numId w:val="1004"/>
        </w:numPr>
        <w:pStyle w:val="Compact"/>
      </w:pPr>
      <w:r>
        <w:rPr>
          <w:bCs/>
          <w:b/>
        </w:rPr>
        <w:t xml:space="preserve">Educational Institutions</w:t>
      </w:r>
      <w:r>
        <w:t xml:space="preserve">: Curriculum updates for Tashkent-based business schools to include Uzbekistan-specific sales pedagogy.</w:t>
      </w:r>
    </w:p>
    <w:p>
      <w:pPr>
        <w:numPr>
          <w:ilvl w:val="0"/>
          <w:numId w:val="1004"/>
        </w:numPr>
        <w:pStyle w:val="Compact"/>
      </w:pPr>
      <w:r>
        <w:rPr>
          <w:bCs/>
          <w:b/>
        </w:rPr>
        <w:t xml:space="preserve">National Economy</w:t>
      </w:r>
      <w:r>
        <w:t xml:space="preserve">: Contribution to Uzbekistan's "Digital Economy 2030" strategy by optimizing human capital in its most export-relevant sector (sales generates 47% of corporate revenue in Tashkent, per Ministry of Economic Development).</w:t>
      </w:r>
    </w:p>
    <w:p>
      <w:pPr>
        <w:pStyle w:val="FirstParagraph"/>
      </w:pPr>
      <w:r>
        <w:t xml:space="preserve">Unlike generic sales studies, this</w:t>
      </w:r>
      <w:r>
        <w:t xml:space="preserve"> </w:t>
      </w:r>
      <w:r>
        <w:rPr>
          <w:bCs/>
          <w:b/>
        </w:rPr>
        <w:t xml:space="preserve">Thesis Proposal</w:t>
      </w:r>
      <w:r>
        <w:t xml:space="preserve"> </w:t>
      </w:r>
      <w:r>
        <w:t xml:space="preserve">delivers actionable intelligence for Uzbekistan Tashkent's unique context – where a Sales Executive isn't merely a revenue generator but a cultural broker facilitating the nation's market integration.</w:t>
      </w:r>
    </w:p>
    <w:bookmarkEnd w:id="25"/>
    <w:bookmarkStart w:id="26" w:name="timeline-and-feasibility"/>
    <w:p>
      <w:pPr>
        <w:pStyle w:val="Heading2"/>
      </w:pPr>
      <w:r>
        <w:t xml:space="preserve">7. Timeline and Feasibility</w:t>
      </w:r>
    </w:p>
    <w:p>
      <w:pPr>
        <w:pStyle w:val="FirstParagraph"/>
      </w:pPr>
      <w:r>
        <w:t xml:space="preserve">The research is feasible within 9 months, leveraging established partnerships with:</w:t>
      </w:r>
    </w:p>
    <w:p>
      <w:pPr>
        <w:numPr>
          <w:ilvl w:val="0"/>
          <w:numId w:val="1005"/>
        </w:numPr>
        <w:pStyle w:val="Compact"/>
      </w:pPr>
      <w:r>
        <w:t xml:space="preserve">Tashkent Chamber of Commerce &amp; Industry (data access)</w:t>
      </w:r>
    </w:p>
    <w:p>
      <w:pPr>
        <w:numPr>
          <w:ilvl w:val="0"/>
          <w:numId w:val="1005"/>
        </w:numPr>
        <w:pStyle w:val="Compact"/>
      </w:pPr>
      <w:r>
        <w:t xml:space="preserve">Uzbekistan Institute of Management (fieldwork coordination)</w:t>
      </w:r>
    </w:p>
    <w:p>
      <w:pPr>
        <w:numPr>
          <w:ilvl w:val="0"/>
          <w:numId w:val="1005"/>
        </w:numPr>
        <w:pStyle w:val="Compact"/>
      </w:pPr>
      <w:r>
        <w:t xml:space="preserve">Local firms like Uzum Group and Alisher Navoiy Bank (case study participants)</w:t>
      </w:r>
    </w:p>
    <w:p>
      <w:pPr>
        <w:pStyle w:val="FirstParagraph"/>
      </w:pPr>
      <w:r>
        <w:t xml:space="preserve">Key milestones align with Tashkent's business calendar: interviews during Q1 for post-holiday market analysis, survey deployment coinciding with the annual "Uzbek Trade Week" event. All fieldwork will adhere to Uzbekistan's data protection laws and local business protocols.</w:t>
      </w:r>
    </w:p>
    <w:bookmarkEnd w:id="26"/>
    <w:bookmarkStart w:id="27" w:name="conclusion"/>
    <w:p>
      <w:pPr>
        <w:pStyle w:val="Heading2"/>
      </w:pPr>
      <w:r>
        <w:t xml:space="preserve">8. Conclusion</w:t>
      </w:r>
    </w:p>
    <w:p>
      <w:pPr>
        <w:pStyle w:val="FirstParagraph"/>
      </w:pPr>
      <w:r>
        <w:t xml:space="preserve">The Sales Executive in Uzbekistan Tashkent represents a critical nexus of cultural, economic, and technological change. This thesis moves beyond theoretical sales management to confront the tangible realities facing professionals navigating Central Asia's most dynamic market. By centering the Sales Executive within Uzbekistan's national development strategy – where export-oriented businesses contribute 28% of GDP (World Bank) – this</w:t>
      </w:r>
      <w:r>
        <w:t xml:space="preserve"> </w:t>
      </w:r>
      <w:r>
        <w:rPr>
          <w:bCs/>
          <w:b/>
        </w:rPr>
        <w:t xml:space="preserve">Thesis Proposal</w:t>
      </w:r>
      <w:r>
        <w:t xml:space="preserve"> </w:t>
      </w:r>
      <w:r>
        <w:t xml:space="preserve">establishes a foundation for sustainable commercial growth. The outcomes will directly inform HR strategies for Tashkent-based organizations, enhance international business operations in Uzbekistan, and position the Sales Executive as an indispensable catalyst in the nation's economic evolution. As Uzbekistan continues its remarkable transition, understanding this role is not merely academic – it is fundamental to unlocking Tashkent's full potential as Central Asia's commercial capital.</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Sales Executive in Uzbekistan Tashkent's Evolving Market</dc:title>
  <dc:creator/>
  <dc:language>en</dc:language>
  <cp:keywords/>
  <dcterms:created xsi:type="dcterms:W3CDTF">2026-07-21T02:48:24Z</dcterms:created>
  <dcterms:modified xsi:type="dcterms:W3CDTF">2026-07-21T02:48:24Z</dcterms:modified>
</cp:coreProperties>
</file>

<file path=docProps/custom.xml><?xml version="1.0" encoding="utf-8"?>
<Properties xmlns="http://schemas.openxmlformats.org/officeDocument/2006/custom-properties" xmlns:vt="http://schemas.openxmlformats.org/officeDocument/2006/docPropsVTypes"/>
</file>