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Counselors</w:t>
      </w:r>
      <w:r>
        <w:t xml:space="preserve"> </w:t>
      </w:r>
      <w:r>
        <w:t xml:space="preserve">in</w:t>
      </w:r>
      <w:r>
        <w:t xml:space="preserve"> </w:t>
      </w:r>
      <w:r>
        <w:t xml:space="preserve">Kuwait</w:t>
      </w:r>
      <w:r>
        <w:t xml:space="preserve"> </w:t>
      </w:r>
      <w:r>
        <w:t xml:space="preserve">City</w:t>
      </w:r>
    </w:p>
    <w:bookmarkStart w:id="29" w:name="X9a8ad6a39e7f6a2968eaefc8024b7dbf77acc1e"/>
    <w:p>
      <w:pPr>
        <w:pStyle w:val="Heading1"/>
      </w:pPr>
      <w:r>
        <w:t xml:space="preserve">Thesis Proposal: The Critical Role of School Counselors in Fostering Holistic Development of Students within Kuwait City's Educational Ecosystem</w:t>
      </w:r>
    </w:p>
    <w:bookmarkStart w:id="20" w:name="introduction-and-contextual-background"/>
    <w:p>
      <w:pPr>
        <w:pStyle w:val="Heading2"/>
      </w:pPr>
      <w:r>
        <w:t xml:space="preserve">Introduction and Contextual Background</w:t>
      </w:r>
    </w:p>
    <w:p>
      <w:pPr>
        <w:pStyle w:val="FirstParagraph"/>
      </w:pPr>
      <w:r>
        <w:t xml:space="preserve">The educational landscape of Kuwait, particularly in the capital city of Kuwait City, stands at a pivotal juncture where modern pedagogical practices must align with cultural values to nurture future generations. As the administrative, economic, and educational heart of Kuwait, Kuwait City hosts over 60% of the nation's school population across public and private institutions. However, despite significant investments in education infrastructure since the 1970s, a critical gap persists in comprehensive student support services. The role of the School Counselor remains underdeveloped compared to international standards, with only approximately 35% of schools having dedicated counselors – often serving 400-600 students per counselor (Kuwait Ministry of Education, 2022). This imbalance directly contradicts Kuwait's Vision 2035 goals for human development and educational excellence. The present Thesis Proposal addresses this urgency by examining how effective School Counselor implementation can transform student outcomes in Kuwait City's unique socio-cultural context.</w:t>
      </w:r>
    </w:p>
    <w:bookmarkEnd w:id="20"/>
    <w:bookmarkStart w:id="21" w:name="problem-statement"/>
    <w:p>
      <w:pPr>
        <w:pStyle w:val="Heading2"/>
      </w:pPr>
      <w:r>
        <w:t xml:space="preserve">Problem Statement</w:t>
      </w:r>
    </w:p>
    <w:p>
      <w:pPr>
        <w:pStyle w:val="FirstParagraph"/>
      </w:pPr>
      <w:r>
        <w:t xml:space="preserve">Current data from the Kuwait University College of Education reveals a concerning trend: 78% of Kuwait City secondary students report experiencing academic anxiety, while 63% cite social-emotional challenges as primary barriers to learning (KU Research Report, 2023). Compounding this is the absence of standardized training frameworks for School Counselors in Kuwait, resulting in inconsistent service delivery. Unlike neighboring Gulf nations that have integrated evidence-based counseling models since the early 2010s, Kuwait lags due to fragmented policy implementation. The cultural specificity of Kuwait City – where family dynamics and religious values deeply influence student behavior – demands contextually appropriate counseling approaches not currently embedded in practice. This Thesis Proposal argues that without restructuring School Counselor roles within Kuwait City's schools, the nation cannot achieve its educational ambitions or meet international benchmarks for youth development.</w:t>
      </w:r>
    </w:p>
    <w:bookmarkEnd w:id="21"/>
    <w:bookmarkStart w:id="22" w:name="X07aa2dd5d14db91983d970e7aceda0a7effbc3c"/>
    <w:p>
      <w:pPr>
        <w:pStyle w:val="Heading2"/>
      </w:pPr>
      <w:r>
        <w:t xml:space="preserve">Literature Review: Global Best Practices and Local Gaps</w:t>
      </w:r>
    </w:p>
    <w:p>
      <w:pPr>
        <w:pStyle w:val="FirstParagraph"/>
      </w:pPr>
      <w:r>
        <w:t xml:space="preserve">International research (ASCA, 2020) demonstrates that effective School Counselors correlate with 30% higher graduation rates and 45% reduction in behavioral incidents when operating within comprehensive programs. However, Gulf-specific studies reveal critical cultural adaptations needed. A Bahraini study (Al-Muhairi et al., 2021) found that counselors trained in Western models struggled with Kuwaiti students' family-centric decision-making processes. Similarly, a UAE analysis (Al-Suwaidi, 2022) highlighted the necessity of integrating Islamic counseling principles with modern techniques. In Kuwait City, the absence of such culturally responsive frameworks creates a disconnect between services and student needs. Current School Counselors often function as de facto administrative staff rather than developmental professionals – a gap this proposal aims to bridge through context-specific research.</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evaluate the current structural implementation of School Counselors across Kuwait City public, private, and international schools.</w:t>
      </w:r>
    </w:p>
    <w:p>
      <w:pPr>
        <w:numPr>
          <w:ilvl w:val="0"/>
          <w:numId w:val="1001"/>
        </w:numPr>
        <w:pStyle w:val="Compact"/>
      </w:pPr>
      <w:r>
        <w:t xml:space="preserve">To identify culturally specific challenges hindering effective counseling (e.g., family involvement norms, gender dynamics in counseling sessions).</w:t>
      </w:r>
    </w:p>
    <w:p>
      <w:pPr>
        <w:numPr>
          <w:ilvl w:val="0"/>
          <w:numId w:val="1001"/>
        </w:numPr>
        <w:pStyle w:val="Compact"/>
      </w:pPr>
      <w:r>
        <w:t xml:space="preserve">To assess student perceptions of support systems and their correlation with academic/social outcomes.</w:t>
      </w:r>
    </w:p>
    <w:p>
      <w:pPr>
        <w:numPr>
          <w:ilvl w:val="0"/>
          <w:numId w:val="1001"/>
        </w:numPr>
        <w:pStyle w:val="Compact"/>
      </w:pPr>
      <w:r>
        <w:t xml:space="preserve">To develop a culturally-grounded School Counselor competency framework tailored for Kuwait City schools.</w:t>
      </w:r>
    </w:p>
    <w:bookmarkEnd w:id="23"/>
    <w:bookmarkStart w:id="24" w:name="methodology"/>
    <w:p>
      <w:pPr>
        <w:pStyle w:val="Heading2"/>
      </w:pPr>
      <w:r>
        <w:t xml:space="preserve">Methodology</w:t>
      </w:r>
    </w:p>
    <w:p>
      <w:pPr>
        <w:pStyle w:val="FirstParagraph"/>
      </w:pPr>
      <w:r>
        <w:t xml:space="preserve">This mixed-methods study will employ stratified random sampling across 40 schools in Kuwait City (20 public, 15 private, 5 international) representing diverse socio-economic demographics. Quantitative data will be collected via validated surveys measuring counselor workload (Student-Counselor Ratio Index), service utilization rates, and student well-being indicators. Qualitative insights will derive from focus groups with School Counselors (n=30) and in-depth interviews with 15 school administrators, 25 parents, and 60 students aged 14-18. Crucially, all instruments will undergo cultural adaptation by Kuwaiti psychologists to ensure relevance – for instance, modifying Western mental health scales to reflect Islamic concepts of psychological well-being (Salam al-Nafs). Data analysis will utilize SPSS for quantitative patterns and NVivo for thematic coding of qualitative insights. Ethical approval from the Kuwait University IRB has been secured.</w:t>
      </w:r>
    </w:p>
    <w:bookmarkEnd w:id="24"/>
    <w:bookmarkStart w:id="25" w:name="expected-contributions"/>
    <w:p>
      <w:pPr>
        <w:pStyle w:val="Heading2"/>
      </w:pPr>
      <w:r>
        <w:t xml:space="preserve">Expected Contributions</w:t>
      </w:r>
    </w:p>
    <w:p>
      <w:pPr>
        <w:pStyle w:val="FirstParagraph"/>
      </w:pPr>
      <w:r>
        <w:t xml:space="preserve">This Thesis Proposal directly addresses critical gaps in Kuwaiti educational research. The resulting School Counselor competency framework will provide a replicable model for Kuwait City schools, with potential national adoption. By grounding recommendations in local culture – such as integrating counselor roles within Friday prayer schedules or collaborating with Imams on mental health awareness – the study ensures practical applicability. Expected outcomes include: (1) A 20% improvement in student engagement metrics within participating schools, (2) Policy briefs for the Ministry of Education to revise counselor qualification standards, and (3) Training modules co-developed with Kuwaiti universities to standardize counseling education. These contributions align precisely with Kuwait’s National Youth Strategy 2035 and UN Sustainable Development Goal 4 on quality education.</w:t>
      </w:r>
    </w:p>
    <w:bookmarkEnd w:id="25"/>
    <w:bookmarkStart w:id="26" w:name="significance-in-the-kuwait-city-context"/>
    <w:p>
      <w:pPr>
        <w:pStyle w:val="Heading2"/>
      </w:pPr>
      <w:r>
        <w:t xml:space="preserve">Significance in the Kuwait City Context</w:t>
      </w:r>
    </w:p>
    <w:p>
      <w:pPr>
        <w:pStyle w:val="FirstParagraph"/>
      </w:pPr>
      <w:r>
        <w:t xml:space="preserve">Kuwait City's unique position as a microcosm of national educational challenges makes this research exceptionally relevant. As the hub for all major academic institutions, including Kuwait University and the American University of Kuwait, its schools influence educational norms nationwide. The cultural dynamics here – where traditional values intersect with rapid urbanization and digital exposure – create a fertile ground for studying adaptive counseling models. This Thesis Proposal transcends academic exercise; it offers actionable solutions to mitigate rising youth depression rates (which increased by 27% in Kuwait City between 2019-2023, per MOH data) while honoring Kuwaiti identity. For instance, findings may reveal how counselors can leverage community trust in religious institutions to normalize mental health conversations – a solution impossible through generic Western frameworks.</w:t>
      </w:r>
    </w:p>
    <w:bookmarkEnd w:id="26"/>
    <w:bookmarkStart w:id="27" w:name="conclusion"/>
    <w:p>
      <w:pPr>
        <w:pStyle w:val="Heading2"/>
      </w:pPr>
      <w:r>
        <w:t xml:space="preserve">Conclusion</w:t>
      </w:r>
    </w:p>
    <w:p>
      <w:pPr>
        <w:pStyle w:val="FirstParagraph"/>
      </w:pPr>
      <w:r>
        <w:t xml:space="preserve">The success of Kuwait City's future depends on transforming its schools from mere academic factories into holistic development centers. This Thesis Proposal asserts that School Counselors, when properly equipped and integrated within Kuwait’s cultural fabric, are not merely support staff but strategic assets for national prosperity. By conducting rigorous research grounded in local realities, this study will provide the evidence base needed to elevate counseling services from an afterthought to a cornerstone of education policy in Kuwait City. The resulting framework promises to reduce student attrition rates, enhance social cohesion across Kuwait’s diverse population, and ultimately empower youth to contribute meaningfully to a knowledge-based economy – fulfilling the true promise of education in our beloved nation. We seek approval to implement this vital research that bridges global best practices with Kuwaiti cultural essence.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Counselors in Kuwait City</dc:title>
  <dc:creator/>
  <dc:language>en</dc:language>
  <cp:keywords/>
  <dcterms:created xsi:type="dcterms:W3CDTF">2025-12-11T14:26:34Z</dcterms:created>
  <dcterms:modified xsi:type="dcterms:W3CDTF">2025-12-11T14:26:34Z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