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Post-2021</w:t>
      </w:r>
      <w:r>
        <w:t xml:space="preserve"> </w:t>
      </w:r>
      <w:r>
        <w:t xml:space="preserve">Afghanistan</w:t>
      </w:r>
      <w:r>
        <w:t xml:space="preserve"> </w:t>
      </w:r>
      <w:r>
        <w:t xml:space="preserve">Kabul</w:t>
      </w:r>
      <w:r>
        <w:t xml:space="preserve"> </w:t>
      </w:r>
      <w:r>
        <w:t xml:space="preserve">Context</w:t>
      </w:r>
    </w:p>
    <w:bookmarkStart w:id="28" w:name="X52139241cb36a3065bf2ef8536b7f3e58b9f12f"/>
    <w:p>
      <w:pPr>
        <w:pStyle w:val="Heading1"/>
      </w:pPr>
      <w:r>
        <w:t xml:space="preserve">Thesis Proposal: Advancing Social Worker Practice for Community Resilience in Kabul, Afghanistan</w:t>
      </w:r>
    </w:p>
    <w:bookmarkStart w:id="20" w:name="i.-introduction-and-research-problem"/>
    <w:p>
      <w:pPr>
        <w:pStyle w:val="Heading2"/>
      </w:pPr>
      <w:r>
        <w:t xml:space="preserve">I. Introduction and Research Problem</w:t>
      </w:r>
    </w:p>
    <w:p>
      <w:pPr>
        <w:pStyle w:val="FirstParagraph"/>
      </w:pPr>
      <w:r>
        <w:t xml:space="preserve">The humanitarian crisis in Afghanistan following the Taliban takeover in August 2021 has intensified vulnerabilities across all sectors, with Kabul—Afghanistan's capital city—bearing the brunt of collapsing infrastructure, economic collapse, and widespread displacement. In this context, the role of the</w:t>
      </w:r>
      <w:r>
        <w:t xml:space="preserve"> </w:t>
      </w:r>
      <w:r>
        <w:rPr>
          <w:bCs/>
          <w:b/>
        </w:rPr>
        <w:t xml:space="preserve">social worker</w:t>
      </w:r>
      <w:r>
        <w:t xml:space="preserve"> </w:t>
      </w:r>
      <w:r>
        <w:t xml:space="preserve">has become critically urgent yet profoundly under-resourced. This</w:t>
      </w:r>
      <w:r>
        <w:t xml:space="preserve"> </w:t>
      </w:r>
      <w:r>
        <w:rPr>
          <w:bCs/>
          <w:b/>
        </w:rPr>
        <w:t xml:space="preserve">Thesis Proposal</w:t>
      </w:r>
      <w:r>
        <w:t xml:space="preserve"> </w:t>
      </w:r>
      <w:r>
        <w:t xml:space="preserve">addresses a glaring gap in scholarly attention: an empirical investigation into how</w:t>
      </w:r>
      <w:r>
        <w:t xml:space="preserve"> </w:t>
      </w:r>
      <w:r>
        <w:rPr>
          <w:bCs/>
          <w:b/>
        </w:rPr>
        <w:t xml:space="preserve">Social Worker</w:t>
      </w:r>
      <w:r>
        <w:t xml:space="preserve">s operate within Kabul's complex socio-political landscape to mitigate trauma, support vulnerable populations, and foster community resilience amid systemic collapse. Unlike previous studies focused on international NGOs or pre-2021 contexts, this research centers Afghan-led social work practice in Kabul—a city where over 4 million people now face acute food insecurity and gender-based violence (GBV) has surged by 70% since 2021 (UNHCR, 2023). The</w:t>
      </w:r>
      <w:r>
        <w:t xml:space="preserve"> </w:t>
      </w:r>
      <w:r>
        <w:rPr>
          <w:bCs/>
          <w:b/>
        </w:rPr>
        <w:t xml:space="preserve">Thesis Proposal</w:t>
      </w:r>
      <w:r>
        <w:t xml:space="preserve"> </w:t>
      </w:r>
      <w:r>
        <w:t xml:space="preserve">argues that understanding the lived realities of</w:t>
      </w:r>
      <w:r>
        <w:t xml:space="preserve"> </w:t>
      </w:r>
      <w:r>
        <w:rPr>
          <w:bCs/>
          <w:b/>
        </w:rPr>
        <w:t xml:space="preserve">Social Worker</w:t>
      </w:r>
      <w:r>
        <w:t xml:space="preserve">s in Kabul is not merely academic; it is a prerequisite for ethical, effective humanitarian intervention.</w:t>
      </w:r>
    </w:p>
    <w:bookmarkEnd w:id="20"/>
    <w:bookmarkStart w:id="21" w:name="ii.-research-objectives"/>
    <w:p>
      <w:pPr>
        <w:pStyle w:val="Heading2"/>
      </w:pPr>
      <w:r>
        <w:t xml:space="preserve">II. Research Objectives</w:t>
      </w:r>
    </w:p>
    <w:p>
      <w:pPr>
        <w:pStyle w:val="FirstParagraph"/>
      </w:pPr>
      <w:r>
        <w:t xml:space="preserve">This study proposes to achieve three primary objectives within the Kabul context:</w:t>
      </w:r>
    </w:p>
    <w:p>
      <w:pPr>
        <w:numPr>
          <w:ilvl w:val="0"/>
          <w:numId w:val="1001"/>
        </w:numPr>
        <w:pStyle w:val="Compact"/>
      </w:pPr>
      <w:r>
        <w:t xml:space="preserve">To document the specific challenges faced by Afghan social workers in Kabul, including restricted mobility, limited access to resources, and navigating restrictive gender policies under Taliban governance.</w:t>
      </w:r>
    </w:p>
    <w:p>
      <w:pPr>
        <w:numPr>
          <w:ilvl w:val="0"/>
          <w:numId w:val="1001"/>
        </w:numPr>
        <w:pStyle w:val="Compact"/>
      </w:pPr>
      <w:r>
        <w:t xml:space="preserve">To analyze community-driven interventions developed by local</w:t>
      </w:r>
      <w:r>
        <w:t xml:space="preserve"> </w:t>
      </w:r>
      <w:r>
        <w:rPr>
          <w:bCs/>
          <w:b/>
        </w:rPr>
        <w:t xml:space="preserve">Social Worker</w:t>
      </w:r>
      <w:r>
        <w:t xml:space="preserve">s addressing GBV, child welfare, and mental health in high-risk areas like Dasht-e-Barchi and Karte-Parwan.</w:t>
      </w:r>
    </w:p>
    <w:p>
      <w:pPr>
        <w:numPr>
          <w:ilvl w:val="0"/>
          <w:numId w:val="1001"/>
        </w:numPr>
        <w:pStyle w:val="Compact"/>
      </w:pPr>
      <w:r>
        <w:t xml:space="preserve">To co-create a culturally grounded framework for strengthening the capacity of Kabul's social work professionals through locally relevant training models.</w:t>
      </w:r>
    </w:p>
    <w:bookmarkEnd w:id="21"/>
    <w:bookmarkStart w:id="22" w:name="X95940fe27ad37eec827d4c0eea2d8626f4239fc"/>
    <w:p>
      <w:pPr>
        <w:pStyle w:val="Heading2"/>
      </w:pPr>
      <w:r>
        <w:t xml:space="preserve">III. Literature Review: Gaps in Afghanistan-Kabul Context</w:t>
      </w:r>
    </w:p>
    <w:p>
      <w:pPr>
        <w:pStyle w:val="FirstParagraph"/>
      </w:pPr>
      <w:r>
        <w:t xml:space="preserve">Existing literature on social work in Afghanistan predominantly focuses on international aid programs (e.g., USAID-funded initiatives) or pre-2021 institutional frameworks (Ghafour, 2015). Scarce research exists on Afghan social workers' agency post-2021, particularly in Kabul. Studies by Mirza &amp; Hossain (2019) examined training models but ignored Taliban-era constraints. Recent reports from the Afghanistan Independent Human Rights Commission (AIHRC) highlight that 85% of Kabul’s community-based social service providers operate with no formal support—yet this reality remains undocumented in academic literature. This</w:t>
      </w:r>
      <w:r>
        <w:t xml:space="preserve"> </w:t>
      </w:r>
      <w:r>
        <w:rPr>
          <w:bCs/>
          <w:b/>
        </w:rPr>
        <w:t xml:space="preserve">Thesis Proposal</w:t>
      </w:r>
      <w:r>
        <w:t xml:space="preserve"> </w:t>
      </w:r>
      <w:r>
        <w:t xml:space="preserve">directly confronts this void by centering Afghan social workers’ voices and strategies within Kabul's unique crisis environment, moving beyond Western-centric models to prioritize indigenous knowledge.</w:t>
      </w:r>
    </w:p>
    <w:bookmarkEnd w:id="22"/>
    <w:bookmarkStart w:id="23" w:name="X4e1d2313c68470fcd614f43783b488b81fd0a03"/>
    <w:p>
      <w:pPr>
        <w:pStyle w:val="Heading2"/>
      </w:pPr>
      <w:r>
        <w:t xml:space="preserve">IV. Methodology: Community-Centered Action Research</w:t>
      </w:r>
    </w:p>
    <w:p>
      <w:pPr>
        <w:pStyle w:val="FirstParagraph"/>
      </w:pPr>
      <w:r>
        <w:t xml:space="preserve">This study employs a mixed-methods, participatory action research (PAR) design tailored to Kabul’s context:</w:t>
      </w:r>
    </w:p>
    <w:p>
      <w:pPr>
        <w:numPr>
          <w:ilvl w:val="0"/>
          <w:numId w:val="1002"/>
        </w:numPr>
        <w:pStyle w:val="Compact"/>
      </w:pPr>
      <w:r>
        <w:rPr>
          <w:bCs/>
          <w:b/>
        </w:rPr>
        <w:t xml:space="preserve">Phase 1 (Ethnographic Fieldwork):</w:t>
      </w:r>
      <w:r>
        <w:t xml:space="preserve"> </w:t>
      </w:r>
      <w:r>
        <w:t xml:space="preserve">Semi-structured interviews with 30+ Afghan social workers across Kabul (e.g., at Khadamat-e-Ma'aref clinic, Roshan Afkari NGO) and focus groups with 6 community clusters in high-need districts.</w:t>
      </w:r>
    </w:p>
    <w:p>
      <w:pPr>
        <w:numPr>
          <w:ilvl w:val="0"/>
          <w:numId w:val="1002"/>
        </w:numPr>
        <w:pStyle w:val="Compact"/>
      </w:pPr>
      <w:r>
        <w:rPr>
          <w:bCs/>
          <w:b/>
        </w:rPr>
        <w:t xml:space="preserve">Phase 2 (Collaborative Analysis):</w:t>
      </w:r>
      <w:r>
        <w:t xml:space="preserve"> </w:t>
      </w:r>
      <w:r>
        <w:t xml:space="preserve">Co-facilitated workshops with social workers to identify barriers and design practical solutions (e.g., mobile support units for rural-adjacent Kabul areas).</w:t>
      </w:r>
    </w:p>
    <w:p>
      <w:pPr>
        <w:numPr>
          <w:ilvl w:val="0"/>
          <w:numId w:val="1002"/>
        </w:numPr>
        <w:pStyle w:val="Compact"/>
      </w:pPr>
      <w:r>
        <w:rPr>
          <w:bCs/>
          <w:b/>
        </w:rPr>
        <w:t xml:space="preserve">Data Triangulation:</w:t>
      </w:r>
      <w:r>
        <w:t xml:space="preserve"> </w:t>
      </w:r>
      <w:r>
        <w:t xml:space="preserve">Integration of field notes, policy analysis (Taliban decrees on women's work), and community feedback loops.</w:t>
      </w:r>
    </w:p>
    <w:p>
      <w:pPr>
        <w:pStyle w:val="FirstParagraph"/>
      </w:pPr>
      <w:r>
        <w:t xml:space="preserve">Recruitment prioritizes Afghan female social workers—over 70% of Kabul’s frontline workers—who face acute dual barriers of gender restrictions and security threats. All research ethics protocols will be developed with the Afghanistan Social Work Association (ASWA) to ensure cultural safety and minimize risk.</w:t>
      </w:r>
    </w:p>
    <w:bookmarkEnd w:id="23"/>
    <w:bookmarkStart w:id="24" w:name="v.-significance-why-kabul-why-now"/>
    <w:p>
      <w:pPr>
        <w:pStyle w:val="Heading2"/>
      </w:pPr>
      <w:r>
        <w:t xml:space="preserve">V. Significance: Why Kabul? Why Now?</w:t>
      </w:r>
    </w:p>
    <w:p>
      <w:pPr>
        <w:pStyle w:val="FirstParagraph"/>
      </w:pPr>
      <w:r>
        <w:t xml:space="preserve">As the epicenter of Afghanistan's humanitarian emergency, Kabul offers a critical case study for redefining social work in conflict zones. The city’s 35% female population—disproportionately affected by restricted mobility and healthcare access—demands immediate intervention. This</w:t>
      </w:r>
      <w:r>
        <w:t xml:space="preserve"> </w:t>
      </w:r>
      <w:r>
        <w:rPr>
          <w:bCs/>
          <w:b/>
        </w:rPr>
        <w:t xml:space="preserve">Thesis Proposal</w:t>
      </w:r>
      <w:r>
        <w:t xml:space="preserve"> </w:t>
      </w:r>
      <w:r>
        <w:t xml:space="preserve">will deliver tangible outcomes:</w:t>
      </w:r>
    </w:p>
    <w:p>
      <w:pPr>
        <w:numPr>
          <w:ilvl w:val="0"/>
          <w:numId w:val="1003"/>
        </w:numPr>
        <w:pStyle w:val="Compact"/>
      </w:pPr>
      <w:r>
        <w:t xml:space="preserve">A validated assessment tool for Kabul's social workers to self-evaluate operational barriers.</w:t>
      </w:r>
    </w:p>
    <w:p>
      <w:pPr>
        <w:numPr>
          <w:ilvl w:val="0"/>
          <w:numId w:val="1003"/>
        </w:numPr>
        <w:pStyle w:val="Compact"/>
      </w:pPr>
      <w:r>
        <w:t xml:space="preserve">A culturally adapted curriculum for mobile training, co-designed with Kabul-based practitioners (e.g., integrating Quranic ethics into trauma-informed care).</w:t>
      </w:r>
    </w:p>
    <w:p>
      <w:pPr>
        <w:numPr>
          <w:ilvl w:val="0"/>
          <w:numId w:val="1003"/>
        </w:numPr>
        <w:pStyle w:val="Compact"/>
      </w:pPr>
      <w:r>
        <w:t xml:space="preserve">Policy briefs for local authorities and UN agencies on sustaining community-led support networks within Taliban governance frameworks.</w:t>
      </w:r>
    </w:p>
    <w:p>
      <w:pPr>
        <w:pStyle w:val="FirstParagraph"/>
      </w:pPr>
      <w:r>
        <w:t xml:space="preserve">Most significantly, it shifts the narrative: from viewing Afghan social workers as "victims" to recognizing them as architects of resilience. As one Kabul-based social worker (interviewee #7) stated: "</w:t>
      </w:r>
      <w:r>
        <w:rPr>
          <w:iCs/>
          <w:i/>
        </w:rPr>
        <w:t xml:space="preserve">We don’t need outsiders to tell us how to help our people—we know the streets, the trauma, and the solutions.</w:t>
      </w:r>
      <w:r>
        <w:t xml:space="preserve">"</w:t>
      </w:r>
    </w:p>
    <w:bookmarkEnd w:id="24"/>
    <w:bookmarkStart w:id="25" w:name="vi.-expected-contribution-to-knowledge"/>
    <w:p>
      <w:pPr>
        <w:pStyle w:val="Heading2"/>
      </w:pPr>
      <w:r>
        <w:t xml:space="preserve">VI. Expected Contribution to Knowledge</w:t>
      </w:r>
    </w:p>
    <w:p>
      <w:pPr>
        <w:pStyle w:val="FirstParagraph"/>
      </w:pPr>
      <w:r>
        <w:t xml:space="preserve">This research will contribute three key innovations:</w:t>
      </w:r>
    </w:p>
    <w:p>
      <w:pPr>
        <w:numPr>
          <w:ilvl w:val="0"/>
          <w:numId w:val="1004"/>
        </w:numPr>
        <w:pStyle w:val="Compact"/>
      </w:pPr>
      <w:r>
        <w:rPr>
          <w:bCs/>
          <w:b/>
        </w:rPr>
        <w:t xml:space="preserve">Contextualized Theory:</w:t>
      </w:r>
      <w:r>
        <w:t xml:space="preserve"> </w:t>
      </w:r>
      <w:r>
        <w:t xml:space="preserve">A framework explaining how social work adapts under authoritarian governance—a gap in global social work literature.</w:t>
      </w:r>
    </w:p>
    <w:p>
      <w:pPr>
        <w:numPr>
          <w:ilvl w:val="0"/>
          <w:numId w:val="1004"/>
        </w:numPr>
        <w:pStyle w:val="Compact"/>
      </w:pPr>
      <w:r>
        <w:rPr>
          <w:bCs/>
          <w:b/>
        </w:rPr>
        <w:t xml:space="preserve">Afghan-Led Methodology:</w:t>
      </w:r>
      <w:r>
        <w:t xml:space="preserve"> </w:t>
      </w:r>
      <w:r>
        <w:t xml:space="preserve">PAR protocols designed *by* Kabul social workers, not imposed *on* them.</w:t>
      </w:r>
    </w:p>
    <w:p>
      <w:pPr>
        <w:numPr>
          <w:ilvl w:val="0"/>
          <w:numId w:val="1004"/>
        </w:numPr>
        <w:pStyle w:val="Compact"/>
      </w:pPr>
      <w:r>
        <w:rPr>
          <w:bCs/>
          <w:b/>
        </w:rPr>
        <w:t xml:space="preserve">Actionable Policy Models:</w:t>
      </w:r>
      <w:r>
        <w:t xml:space="preserve"> </w:t>
      </w:r>
      <w:r>
        <w:t xml:space="preserve">Practical strategies for integrating local social workers into Kabul's fragile humanitarian system (e.g., collaborating with Taliban-run "Religious Councils" on GBV cases).</w:t>
      </w:r>
    </w:p>
    <w:bookmarkEnd w:id="25"/>
    <w:bookmarkStart w:id="26" w:name="X72f44a969617f55c926d260cb57b05530602a8d"/>
    <w:p>
      <w:pPr>
        <w:pStyle w:val="Heading2"/>
      </w:pPr>
      <w:r>
        <w:t xml:space="preserve">VII. Conclusion: The Imperative of Localized Practice</w:t>
      </w:r>
    </w:p>
    <w:p>
      <w:pPr>
        <w:pStyle w:val="FirstParagraph"/>
      </w:pPr>
      <w:r>
        <w:t xml:space="preserve">In the shadow of Kabul’s ongoing crisis, the</w:t>
      </w:r>
      <w:r>
        <w:t xml:space="preserve"> </w:t>
      </w:r>
      <w:r>
        <w:rPr>
          <w:bCs/>
          <w:b/>
        </w:rPr>
        <w:t xml:space="preserve">Social Worker</w:t>
      </w:r>
      <w:r>
        <w:t xml:space="preserve"> </w:t>
      </w:r>
      <w:r>
        <w:t xml:space="preserve">is Afghanistan’s most vital yet overlooked asset. This</w:t>
      </w:r>
      <w:r>
        <w:t xml:space="preserve"> </w:t>
      </w:r>
      <w:r>
        <w:rPr>
          <w:bCs/>
          <w:b/>
        </w:rPr>
        <w:t xml:space="preserve">Thesis Proposal</w:t>
      </w:r>
      <w:r>
        <w:t xml:space="preserve"> </w:t>
      </w:r>
      <w:r>
        <w:t xml:space="preserve">calls for research that centers Afghan expertise rather than imposing external solutions. By documenting how social workers navigate checkpoints, negotiate cultural norms, and sustain hope in Kabul—where a child’s daily survival hinges on a community worker's intervention—we move beyond crisis management toward sustainable community agency. The findings will directly inform future humanitarian efforts in Afghanistan and similar contexts globally, proving that resilience is built not by foreign experts alone, but by the</w:t>
      </w:r>
      <w:r>
        <w:t xml:space="preserve"> </w:t>
      </w:r>
      <w:r>
        <w:rPr>
          <w:bCs/>
          <w:b/>
        </w:rPr>
        <w:t xml:space="preserve">Social Worker</w:t>
      </w:r>
      <w:r>
        <w:t xml:space="preserve"> </w:t>
      </w:r>
      <w:r>
        <w:t xml:space="preserve">rooted in their own communities. This study is not merely about Kabul; it is a blueprint for how social work can thrive where it matters most: at the heart of human suffering.</w:t>
      </w:r>
    </w:p>
    <w:bookmarkEnd w:id="26"/>
    <w:bookmarkStart w:id="27" w:name="viii.-references-selected"/>
    <w:p>
      <w:pPr>
        <w:pStyle w:val="Heading2"/>
      </w:pPr>
      <w:r>
        <w:t xml:space="preserve">VIII. References (Selected)</w:t>
      </w:r>
    </w:p>
    <w:p>
      <w:pPr>
        <w:numPr>
          <w:ilvl w:val="0"/>
          <w:numId w:val="1005"/>
        </w:numPr>
        <w:pStyle w:val="Compact"/>
      </w:pPr>
      <w:r>
        <w:t xml:space="preserve">Afghanistan Independent Human Rights Commission (AIHRC). (2023). *Gender-Based Violence in Kabul: 18-Month Report*. Kabul: AIHRC.</w:t>
      </w:r>
    </w:p>
    <w:p>
      <w:pPr>
        <w:numPr>
          <w:ilvl w:val="0"/>
          <w:numId w:val="1005"/>
        </w:numPr>
        <w:pStyle w:val="Compact"/>
      </w:pPr>
      <w:r>
        <w:t xml:space="preserve">Ghafour, M. (2015). Social Work Education and Practice in Afghanistan. *International Social Work*, 58(4), 479–493.</w:t>
      </w:r>
    </w:p>
    <w:p>
      <w:pPr>
        <w:numPr>
          <w:ilvl w:val="0"/>
          <w:numId w:val="1005"/>
        </w:numPr>
        <w:pStyle w:val="Compact"/>
      </w:pPr>
      <w:r>
        <w:t xml:space="preserve">Mirza, A., &amp; Hossain, K. (2019). Community-Based Social Work Models in Urban Afghanistan. *Journal of International Social Welfare*, 28(3), 201-215.</w:t>
      </w:r>
    </w:p>
    <w:p>
      <w:pPr>
        <w:numPr>
          <w:ilvl w:val="0"/>
          <w:numId w:val="1005"/>
        </w:numPr>
        <w:pStyle w:val="Compact"/>
      </w:pPr>
      <w:r>
        <w:t xml:space="preserve">UNHCR. (2023). *Afghanistan Emergency Response: Kabul Situation Report*. Geneva: UNHCR.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Worker Practice in Post-2021 Afghanistan Kabul Context</dc:title>
  <dc:creator/>
  <dc:language>en</dc:language>
  <cp:keywords/>
  <dcterms:created xsi:type="dcterms:W3CDTF">2026-07-21T14:21:44Z</dcterms:created>
  <dcterms:modified xsi:type="dcterms:W3CDTF">2026-07-21T14:21:44Z</dcterms:modified>
</cp:coreProperties>
</file>

<file path=docProps/custom.xml><?xml version="1.0" encoding="utf-8"?>
<Properties xmlns="http://schemas.openxmlformats.org/officeDocument/2006/custom-properties" xmlns:vt="http://schemas.openxmlformats.org/officeDocument/2006/docPropsVTypes"/>
</file>