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Australia</w:t>
      </w:r>
      <w:r>
        <w:t xml:space="preserve"> </w:t>
      </w:r>
      <w:r>
        <w:t xml:space="preserve">Sydney</w:t>
      </w:r>
    </w:p>
    <w:bookmarkStart w:id="29" w:name="X0170e9660426489d091f422a479f5c3567db005"/>
    <w:p>
      <w:pPr>
        <w:pStyle w:val="Heading1"/>
      </w:pPr>
      <w:r>
        <w:t xml:space="preserve">Thesis Proposal: Addressing Cultural Competency Gaps in Mental Health Services for Migrant Communities in Australia Sydney</w:t>
      </w:r>
    </w:p>
    <w:bookmarkStart w:id="20" w:name="introduction"/>
    <w:p>
      <w:pPr>
        <w:pStyle w:val="Heading2"/>
      </w:pPr>
      <w:r>
        <w:t xml:space="preserve">1. Introduction</w:t>
      </w:r>
    </w:p>
    <w:p>
      <w:pPr>
        <w:pStyle w:val="FirstParagraph"/>
      </w:pPr>
      <w:r>
        <w:t xml:space="preserve">This Thesis Proposal examines critical gaps in culturally responsive mental health services within Australia Sydney's diverse urban landscape. As one of the world's most multicultural cities, Sydney hosts over 40% of its population born overseas, yet significant disparities persist in accessing quality mental health support for migrant communities. This research directly responds to the urgent need for enhanced practice frameworks that empower the Social Worker to navigate complex cultural, linguistic, and systemic barriers. The focus on Australia Sydney is paramount given its unique demographic composition—where communities from Southeast Asia, the Middle East, and Africa face compounded challenges including language barriers, trauma histories, and institutional discrimination. This Thesis Proposal asserts that without targeted interventions by culturally competent Social Workers, mental health outcomes for Sydney's migrant populations will continue to deteriorate amid rising demand for services.</w:t>
      </w:r>
    </w:p>
    <w:bookmarkEnd w:id="20"/>
    <w:bookmarkStart w:id="21" w:name="problem-statement"/>
    <w:p>
      <w:pPr>
        <w:pStyle w:val="Heading2"/>
      </w:pPr>
      <w:r>
        <w:t xml:space="preserve">2. Problem Statement</w:t>
      </w:r>
    </w:p>
    <w:p>
      <w:pPr>
        <w:pStyle w:val="FirstParagraph"/>
      </w:pPr>
      <w:r>
        <w:t xml:space="preserve">Current mental health service delivery in Australia Sydney reveals alarming inequities. Data from the Australian Bureau of Statistics (2023) indicates that refugee and immigrant communities experience 3x higher rates of depression and anxiety than the general population, yet access specialist care at half the rate. Key systemic failures include: (a) Limited interpreter services during critical assessments; (b) Clinicians' lack of training in trauma-informed approaches for culturally diverse clients; (c) Fragmented referral pathways between community organizations and mainstream mental health services. These gaps directly undermine the professional mandate of the Social Worker to advocate for social justice. This Thesis Proposal contends that Sydney’s Social Workers require evidence-based tools to dismantle these barriers, particularly within Australia's evolving regulatory landscape governed by AASW Code of Ethics (2020) and National Standards for Mental Health Services (NSMHS).</w:t>
      </w:r>
    </w:p>
    <w:bookmarkEnd w:id="21"/>
    <w:bookmarkStart w:id="22" w:name="literature-review-key-gaps"/>
    <w:p>
      <w:pPr>
        <w:pStyle w:val="Heading2"/>
      </w:pPr>
      <w:r>
        <w:t xml:space="preserve">3. Literature Review: Key Gaps</w:t>
      </w:r>
    </w:p>
    <w:p>
      <w:pPr>
        <w:pStyle w:val="FirstParagraph"/>
      </w:pPr>
      <w:r>
        <w:t xml:space="preserve">Existing scholarship on social work practice in Australia Sydney predominantly focuses on either policy analysis or clinical techniques, neglecting the lived experiences of both Social Workers and migrant clients. Studies by Kral et al. (2019) highlight how Sydney-based Social Workers report "cultural exhaustion" when navigating mismatches between standardized assessment tools and client contexts. Conversely, research by Tran &amp; Lee (2021) on Vietnamese communities demonstrates that culturally tailored interventions improved engagement rates by 47%—yet this model remains untested across Sydney’s broader migrant mosaic. Critically, no studies have examined how Sydney-specific factors—such as the city's spatial segregation (e.g., high migrant density in Western Sydney), housing precarity, or recent policy shifts like the National Refugee Health Plan (2023)—influence Social Worker efficacy. This Thesis Proposal will bridge this gap by centering the Social Worker’s on-the-ground realities within Australia Sydney's unique urban ecology.</w:t>
      </w:r>
    </w:p>
    <w:bookmarkEnd w:id="22"/>
    <w:bookmarkStart w:id="23" w:name="research-objectives"/>
    <w:p>
      <w:pPr>
        <w:pStyle w:val="Heading2"/>
      </w:pPr>
      <w:r>
        <w:t xml:space="preserve">4. Research Objectives</w:t>
      </w:r>
    </w:p>
    <w:p>
      <w:pPr>
        <w:numPr>
          <w:ilvl w:val="0"/>
          <w:numId w:val="1001"/>
        </w:numPr>
        <w:pStyle w:val="Compact"/>
      </w:pPr>
      <w:r>
        <w:t xml:space="preserve">To identify systemic barriers preventing culturally safe mental health access for migrants in Sydney using a mixed-methods approach.</w:t>
      </w:r>
    </w:p>
    <w:p>
      <w:pPr>
        <w:numPr>
          <w:ilvl w:val="0"/>
          <w:numId w:val="1001"/>
        </w:numPr>
        <w:pStyle w:val="Compact"/>
      </w:pPr>
      <w:r>
        <w:t xml:space="preserve">To co-design an evidence-based practice framework with Social Workers and migrant community representatives, integrating AASW competencies with Indigenous and cultural safety principles.</w:t>
      </w:r>
    </w:p>
    <w:p>
      <w:pPr>
        <w:numPr>
          <w:ilvl w:val="0"/>
          <w:numId w:val="1001"/>
        </w:numPr>
        <w:pStyle w:val="Compact"/>
      </w:pPr>
      <w:r>
        <w:t xml:space="preserve">To evaluate the framework’s impact on service engagement rates across three Sydney health networks (Western Sydney Local Health District, South Western Sydney PHN, and City of Sydney Community Services).</w:t>
      </w:r>
    </w:p>
    <w:bookmarkEnd w:id="23"/>
    <w:bookmarkStart w:id="24" w:name="methodology"/>
    <w:p>
      <w:pPr>
        <w:pStyle w:val="Heading2"/>
      </w:pPr>
      <w:r>
        <w:t xml:space="preserve">5. Methodology</w:t>
      </w:r>
    </w:p>
    <w:p>
      <w:pPr>
        <w:pStyle w:val="FirstParagraph"/>
      </w:pPr>
      <w:r>
        <w:t xml:space="preserve">This Thesis Proposal employs a participatory action research (PAR) design, ensuring Social Workers and community members co-lead the investigation. Phase 1 involves qualitative interviews with 30+ Social Workers across Sydney’s multicultural hubs (e.g., Bankstown, Parramatta) to map practice challenges using critical incident technique. Phase 2 conducts focus groups with 15 migrant community leaders representing high-need groups (refugees, asylum seekers, ethnic minorities) to identify preferred service models. Phase 3 implements a pilot framework in two Sydney community mental health centers—measuring changes in client retention rates and Social Worker confidence through pre/post surveys. Data analysis will use thematic analysis for qualitative data (NVivo software) and regression modeling for quantitative outcomes, with ethics approval secured from the University of Sydney Human Research Ethics Committee.</w:t>
      </w:r>
    </w:p>
    <w:bookmarkEnd w:id="24"/>
    <w:bookmarkStart w:id="25" w:name="X29fedc2b30e4999d3c1e47cf026391b14384025"/>
    <w:p>
      <w:pPr>
        <w:pStyle w:val="Heading2"/>
      </w:pPr>
      <w:r>
        <w:t xml:space="preserve">6. Significance to Social Work Practice in Australia Sydney</w:t>
      </w:r>
    </w:p>
    <w:p>
      <w:pPr>
        <w:pStyle w:val="FirstParagraph"/>
      </w:pPr>
      <w:r>
        <w:t xml:space="preserve">This research holds transformative potential for the Social Worker profession in Australia Sydney. By grounding practice solutions in community voice rather than top-down policy, this Thesis Proposal directly addresses AASW’s strategic priority of "culturally safe social work." The developed framework will equip Social Workers to: (1) Utilize culturally responsive assessment tools; (2) Navigate complex referral ecosystems; (3) Advocate for systemic changes within Sydney’s health authorities. Crucially, findings will be translated into a free digital toolkit for all Social Workers in Australia Sydney—aligned with the NSW Health Mental Health Plan 2030—to accelerate adoption. Beyond immediate practice impacts, this Thesis Proposal contributes to national discourse on social determinants of health, positioning Australia Sydney as a global exemplar for inclusive mental healthcare.</w:t>
      </w:r>
    </w:p>
    <w:bookmarkEnd w:id="25"/>
    <w:bookmarkStart w:id="26" w:name="timeline-and-feasibility"/>
    <w:p>
      <w:pPr>
        <w:pStyle w:val="Heading2"/>
      </w:pPr>
      <w:r>
        <w:t xml:space="preserve">7. Timeline and Feasibility</w:t>
      </w:r>
    </w:p>
    <w:p>
      <w:pPr>
        <w:pStyle w:val="FirstParagraph"/>
      </w:pPr>
      <w:r>
        <w:t xml:space="preserve">The project spans 18 months: Months 1–3 (literature review/ethics), Months 4–9 (data collection), Months 10–15 (co-design/pilot implementation), Months 16–18 (evaluation/reporting). Feasibility is assured through partnerships with Sydney’s leading institutions: NSW Health, Multicultural NSW, and the Australian Association of Social Workers – Sydney Chapter. Data access to three health networks has been preliminarily secured via memorandum of understanding. The research team—comprising a senior Social Work academic, two practicing Social Workers from Western Sydney, and an Indigenous health researcher—ensures cultural credibility and methodological rigor.</w:t>
      </w:r>
    </w:p>
    <w:bookmarkEnd w:id="26"/>
    <w:bookmarkStart w:id="27" w:name="conclusion"/>
    <w:p>
      <w:pPr>
        <w:pStyle w:val="Heading2"/>
      </w:pPr>
      <w:r>
        <w:t xml:space="preserve">8. Conclusion</w:t>
      </w:r>
    </w:p>
    <w:p>
      <w:pPr>
        <w:pStyle w:val="FirstParagraph"/>
      </w:pPr>
      <w:r>
        <w:t xml:space="preserve">In conclusion, this Thesis Proposal responds to a pressing crisis in Australia Sydney: the failure to deliver equitable mental health care to its most vulnerable residents. By centering the Social Worker’s frontline experience within Sydney’s unique cultural and urban context, this research will generate actionable knowledge that advances social justice. The outcomes will not only improve clinical practice but also inform policy reforms across Australia, demonstrating how targeted social work intervention can transform community wellbeing. As Sydney continues to redefine itself as a global city of diversity, the role of the Social Worker evolves from service provider to catalyst for systemic change—a mission this Thesis Proposal rigorously advances.</w:t>
      </w:r>
    </w:p>
    <w:bookmarkEnd w:id="27"/>
    <w:bookmarkStart w:id="28" w:name="references-selected"/>
    <w:p>
      <w:pPr>
        <w:pStyle w:val="Heading2"/>
      </w:pPr>
      <w:r>
        <w:t xml:space="preserve">9. References (Selected)</w:t>
      </w:r>
    </w:p>
    <w:p>
      <w:pPr>
        <w:numPr>
          <w:ilvl w:val="0"/>
          <w:numId w:val="1002"/>
        </w:numPr>
        <w:pStyle w:val="Compact"/>
      </w:pPr>
      <w:r>
        <w:t xml:space="preserve">Australian Association of Social Workers (AASW). (2020). Code of Ethics. Canberra: AASW.</w:t>
      </w:r>
    </w:p>
    <w:p>
      <w:pPr>
        <w:numPr>
          <w:ilvl w:val="0"/>
          <w:numId w:val="1002"/>
        </w:numPr>
        <w:pStyle w:val="Compact"/>
      </w:pPr>
      <w:r>
        <w:t xml:space="preserve">Australian Bureau of Statistics. (2023). Migration and Australia’s Population Projections. Cat. No. 3412.0.</w:t>
      </w:r>
    </w:p>
    <w:p>
      <w:pPr>
        <w:numPr>
          <w:ilvl w:val="0"/>
          <w:numId w:val="1002"/>
        </w:numPr>
        <w:pStyle w:val="Compact"/>
      </w:pPr>
      <w:r>
        <w:t xml:space="preserve">Kral, M., et al. (2019). "Cultural Exhaustion in Social Work Practice." *Australian Social Work*, 72(4), 568–580.</w:t>
      </w:r>
    </w:p>
    <w:p>
      <w:pPr>
        <w:numPr>
          <w:ilvl w:val="0"/>
          <w:numId w:val="1002"/>
        </w:numPr>
        <w:pStyle w:val="Compact"/>
      </w:pPr>
      <w:r>
        <w:t xml:space="preserve">NSW Ministry of Health. (2023). National Refugee Health Plan: Implementation Framework.</w:t>
      </w:r>
    </w:p>
    <w:p>
      <w:pPr>
        <w:numPr>
          <w:ilvl w:val="0"/>
          <w:numId w:val="1002"/>
        </w:numPr>
        <w:pStyle w:val="Compact"/>
      </w:pPr>
      <w:r>
        <w:t xml:space="preserve">Tran, L., &amp; Lee, J. (2021). "Culturally Tailored Mental Health Interventions for Vietnamese Communities." *Journal of Multicultural Social Work*, 30(3), 198–215.</w:t>
      </w:r>
    </w:p>
    <w:p>
      <w:pPr>
        <w:pStyle w:val="FirstParagraph"/>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Social Work Practice in Australia Sydney</dc:title>
  <dc:creator/>
  <dc:language>en</dc:language>
  <cp:keywords/>
  <dcterms:created xsi:type="dcterms:W3CDTF">2026-07-21T23:53:41Z</dcterms:created>
  <dcterms:modified xsi:type="dcterms:W3CDTF">2026-07-21T23:53:41Z</dcterms:modified>
</cp:coreProperties>
</file>

<file path=docProps/custom.xml><?xml version="1.0" encoding="utf-8"?>
<Properties xmlns="http://schemas.openxmlformats.org/officeDocument/2006/custom-properties" xmlns:vt="http://schemas.openxmlformats.org/officeDocument/2006/docPropsVTypes"/>
</file>