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Practice</w:t>
      </w:r>
      <w:r>
        <w:t xml:space="preserve"> </w:t>
      </w:r>
      <w:r>
        <w:t xml:space="preserve">for</w:t>
      </w:r>
      <w:r>
        <w:t xml:space="preserve"> </w:t>
      </w:r>
      <w:r>
        <w:t xml:space="preserve">Social</w:t>
      </w:r>
      <w:r>
        <w:t xml:space="preserve"> </w:t>
      </w:r>
      <w:r>
        <w:t xml:space="preserve">Workers</w:t>
      </w:r>
      <w:r>
        <w:t xml:space="preserve"> </w:t>
      </w:r>
      <w:r>
        <w:t xml:space="preserve">in</w:t>
      </w:r>
      <w:r>
        <w:t xml:space="preserve"> </w:t>
      </w:r>
      <w:r>
        <w:t xml:space="preserve">Canada</w:t>
      </w:r>
      <w:r>
        <w:t xml:space="preserve"> </w:t>
      </w:r>
      <w:r>
        <w:t xml:space="preserve">Toronto</w:t>
      </w:r>
      <w:r>
        <w:t xml:space="preserve"> </w:t>
      </w:r>
      <w:r>
        <w:t xml:space="preserve">Context</w:t>
      </w:r>
    </w:p>
    <w:bookmarkStart w:id="30" w:name="X4b446dfe3a047b79f914293441441d5f9bca29a"/>
    <w:p>
      <w:pPr>
        <w:pStyle w:val="Heading1"/>
      </w:pPr>
      <w:r>
        <w:t xml:space="preserve">Thesis Proposal: Enhancing Cultural Competence and Systemic Advocacy for Social Workers in Canada's Urban Landscape - A Toronto Focus</w:t>
      </w:r>
    </w:p>
    <w:bookmarkStart w:id="20" w:name="introduction-and-contextual-background"/>
    <w:p>
      <w:pPr>
        <w:pStyle w:val="Heading2"/>
      </w:pPr>
      <w:r>
        <w:t xml:space="preserve">1. Introduction and Contextual Background</w:t>
      </w:r>
    </w:p>
    <w:p>
      <w:pPr>
        <w:pStyle w:val="FirstParagraph"/>
      </w:pPr>
      <w:r>
        <w:t xml:space="preserve">In the dynamic socio-economic ecosystem of Canada Toronto, social workers operate at the intersection of profound diversity and systemic complexity. As one of the world's most multicultural cities, Toronto hosts over 50% foreign-born residents and 160+ languages spoken within its boundaries (Statistics Canada, 2021). This demographic reality creates unique challenges for Social Workers navigating client needs across immigrant communities, Indigenous populations, LGBTQ+ individuals, and those experiencing homelessness or mental health crises. The escalating cost of living crisis in Canada Toronto has intensified demand for social services while simultaneously straining municipal budgets. This thesis proposes to investigate how cultural competence frameworks and systemic advocacy strategies can be optimized within Toronto's social service landscape to improve client outcomes and reduce burnout among Social Workers in Canada.</w:t>
      </w:r>
    </w:p>
    <w:bookmarkEnd w:id="20"/>
    <w:bookmarkStart w:id="21" w:name="problem-statement"/>
    <w:p>
      <w:pPr>
        <w:pStyle w:val="Heading2"/>
      </w:pPr>
      <w:r>
        <w:t xml:space="preserve">2. Problem Statement</w:t>
      </w:r>
    </w:p>
    <w:p>
      <w:pPr>
        <w:pStyle w:val="FirstParagraph"/>
      </w:pPr>
      <w:r>
        <w:t xml:space="preserve">Despite Toronto's status as a global city with advanced social infrastructure, critical gaps persist in the delivery of culturally responsive care. Current literature (e.g., O'Neil et al., 2019) indicates that 68% of Social Workers in Canada Toronto report inadequate training to address intersectional identities—particularly for racialized newcomers and Indigenous clients. Simultaneously, systemic barriers within Toronto's municipal services (housing, healthcare access) create recurring crises that overwhelm individual case management approaches. This disconnect between community needs and service delivery models necessitates a targeted Thesis Proposal focused on practical interventions for Social Workers operating in Canada Toronto's unique context.</w:t>
      </w:r>
    </w:p>
    <w:bookmarkEnd w:id="21"/>
    <w:bookmarkStart w:id="22" w:name="research-questions"/>
    <w:p>
      <w:pPr>
        <w:pStyle w:val="Heading2"/>
      </w:pPr>
      <w:r>
        <w:t xml:space="preserve">3. Research Questions</w:t>
      </w:r>
    </w:p>
    <w:p>
      <w:pPr>
        <w:numPr>
          <w:ilvl w:val="0"/>
          <w:numId w:val="1001"/>
        </w:numPr>
        <w:pStyle w:val="Compact"/>
      </w:pPr>
      <w:r>
        <w:t xml:space="preserve">How do Social Workers in Canada Toronto conceptualize and implement cultural competence when serving clients from rapidly growing South Asian, Black, and Southeast Asian communities?</w:t>
      </w:r>
    </w:p>
    <w:p>
      <w:pPr>
        <w:numPr>
          <w:ilvl w:val="0"/>
          <w:numId w:val="1001"/>
        </w:numPr>
        <w:pStyle w:val="Compact"/>
      </w:pPr>
      <w:r>
        <w:t xml:space="preserve">To what extent does institutional policy in Toronto's social service agencies (e.g., community health centers, settlement services) support or hinder systemic advocacy by Social Workers?</w:t>
      </w:r>
    </w:p>
    <w:p>
      <w:pPr>
        <w:numPr>
          <w:ilvl w:val="0"/>
          <w:numId w:val="1001"/>
        </w:numPr>
        <w:pStyle w:val="Compact"/>
      </w:pPr>
      <w:r>
        <w:t xml:space="preserve">What practical frameworks can be developed to reduce professional burnout while enhancing culturally safe practice among Social Workers delivering services in high-demand Toronto neighborhoods (e.g., Regent Park, East Scarborough)?</w:t>
      </w:r>
    </w:p>
    <w:bookmarkEnd w:id="22"/>
    <w:bookmarkStart w:id="23" w:name="literature-review-synthesis"/>
    <w:p>
      <w:pPr>
        <w:pStyle w:val="Heading2"/>
      </w:pPr>
      <w:r>
        <w:t xml:space="preserve">4. Literature Review (Synthesis)</w:t>
      </w:r>
    </w:p>
    <w:p>
      <w:pPr>
        <w:pStyle w:val="FirstParagraph"/>
      </w:pPr>
      <w:r>
        <w:t xml:space="preserve">Existing research on social work practice in Canada primarily focuses on rural or national policy frameworks, with limited Toronto-specific studies. While the Canadian Association of Social Workers (CASW) standards emphasize cultural humility, empirical validation in Toronto's urban context remains sparse. Recent studies by Lee &amp; Chen (2022) highlight Toronto's "service fragmentation" problem—where Social Workers must navigate 17+ distinct municipal and provincial service systems for a single client. Conversely, the work of Indigenous social worker Dr. Angela Sterritt (2023) demonstrates how place-based cultural safety training significantly improves outcomes for Indigenous youth in Toronto. This thesis bridges these gaps by centering Toronto as both location and subject of inquiry, directly addressing the lived reality of Social Workers who must navigate this complex cityscape daily.</w:t>
      </w:r>
    </w:p>
    <w:bookmarkEnd w:id="23"/>
    <w:bookmarkStart w:id="24" w:name="methodology"/>
    <w:p>
      <w:pPr>
        <w:pStyle w:val="Heading2"/>
      </w:pPr>
      <w:r>
        <w:t xml:space="preserve">5. Methodology</w:t>
      </w:r>
    </w:p>
    <w:p>
      <w:pPr>
        <w:pStyle w:val="FirstParagraph"/>
      </w:pPr>
      <w:r>
        <w:t xml:space="preserve">This mixed-methods Thesis Proposal employs a sequential explanatory design grounded in community-based participatory research (CBPR) principles. Phase 1 will conduct qualitative focus groups with 30 licensed Social Workers from Toronto's four largest service agencies (including Unity Health Toronto and The Women's College Hospital), utilizing a critical race theory lens to analyze systemic barriers. Phase 2 will deploy a quantitative survey across 150+ Social Workers in high-need neighborhoods to measure burnout levels (Maslach Burnout Inventory) correlated with cultural competence scores (Cultural Competence Assessment Tool). Crucially, the research design incorporates Toronto-specific contextual factors: analyzing municipal budget data from City of Toronto's 2023 Social Services Report and mapping service gaps using GIS tools. All participants will receive compensation aligned with Toronto Living Wage standards, ensuring ethical engagement within Canada's urban poverty context.</w:t>
      </w:r>
    </w:p>
    <w:bookmarkEnd w:id="24"/>
    <w:bookmarkStart w:id="25" w:name="expected-contributions"/>
    <w:p>
      <w:pPr>
        <w:pStyle w:val="Heading2"/>
      </w:pPr>
      <w:r>
        <w:t xml:space="preserve">6. Expected Contributions</w:t>
      </w:r>
    </w:p>
    <w:p>
      <w:pPr>
        <w:pStyle w:val="FirstParagraph"/>
      </w:pPr>
      <w:r>
        <w:t xml:space="preserve">This research promises tangible benefits for Social Workers in Canada Toronto and beyond:</w:t>
      </w:r>
    </w:p>
    <w:p>
      <w:pPr>
        <w:numPr>
          <w:ilvl w:val="0"/>
          <w:numId w:val="1002"/>
        </w:numPr>
        <w:pStyle w:val="Compact"/>
      </w:pPr>
      <w:r>
        <w:rPr>
          <w:bCs/>
          <w:b/>
        </w:rPr>
        <w:t xml:space="preserve">Practice Innovation:</w:t>
      </w:r>
      <w:r>
        <w:t xml:space="preserve"> </w:t>
      </w:r>
      <w:r>
        <w:t xml:space="preserve">A Toronto-specific Cultural Safety Toolkit will be developed, integrating feedback from frontline Social Workers and community leaders (e.g., Toronto Urban Aboriginal Peoples Committee).</w:t>
      </w:r>
    </w:p>
    <w:p>
      <w:pPr>
        <w:numPr>
          <w:ilvl w:val="0"/>
          <w:numId w:val="1002"/>
        </w:numPr>
        <w:pStyle w:val="Compact"/>
      </w:pPr>
      <w:r>
        <w:rPr>
          <w:bCs/>
          <w:b/>
        </w:rPr>
        <w:t xml:space="preserve">Policy Impact:</w:t>
      </w:r>
      <w:r>
        <w:t xml:space="preserve"> </w:t>
      </w:r>
      <w:r>
        <w:t xml:space="preserve">Evidence to advocate for municipal budget reallocation toward inter-agency coordination—addressing the "fragmentation" noted in Phase 1 findings.</w:t>
      </w:r>
    </w:p>
    <w:p>
      <w:pPr>
        <w:numPr>
          <w:ilvl w:val="0"/>
          <w:numId w:val="1002"/>
        </w:numPr>
        <w:pStyle w:val="Compact"/>
      </w:pPr>
      <w:r>
        <w:rPr>
          <w:bCs/>
          <w:b/>
        </w:rPr>
        <w:t xml:space="preserve">Burnout Mitigation:</w:t>
      </w:r>
      <w:r>
        <w:t xml:space="preserve"> </w:t>
      </w:r>
      <w:r>
        <w:t xml:space="preserve">Data-driven recommendations for agency-level supports (e.g., trauma-informed supervision models) directly responding to Toronto's high-stress service environment.</w:t>
      </w:r>
    </w:p>
    <w:p>
      <w:pPr>
        <w:numPr>
          <w:ilvl w:val="0"/>
          <w:numId w:val="1002"/>
        </w:numPr>
        <w:pStyle w:val="Compact"/>
      </w:pPr>
      <w:r>
        <w:rPr>
          <w:bCs/>
          <w:b/>
        </w:rPr>
        <w:t xml:space="preserve">Academic Contribution:</w:t>
      </w:r>
      <w:r>
        <w:t xml:space="preserve"> </w:t>
      </w:r>
      <w:r>
        <w:t xml:space="preserve">The first comprehensive study on intersectional practice within Canada Toronto, filling a critical gap in social work scholarship that has historically centered rural or global south contexts.</w:t>
      </w:r>
    </w:p>
    <w:p>
      <w:pPr>
        <w:pStyle w:val="FirstParagraph"/>
      </w:pPr>
      <w:r>
        <w:t xml:space="preserve">These outcomes align with CASW's 2023 Strategic Plan and Toronto's own "Housing First" municipal strategy, demonstrating practical applicability for Social Workers operating within Canada Toronto's evolving policy landscape.</w:t>
      </w:r>
    </w:p>
    <w:bookmarkEnd w:id="25"/>
    <w:bookmarkStart w:id="26" w:name="significance-to-canada-toronto-context"/>
    <w:p>
      <w:pPr>
        <w:pStyle w:val="Heading2"/>
      </w:pPr>
      <w:r>
        <w:t xml:space="preserve">7. Significance to Canada Toronto Context</w:t>
      </w:r>
    </w:p>
    <w:p>
      <w:pPr>
        <w:pStyle w:val="FirstParagraph"/>
      </w:pPr>
      <w:r>
        <w:t xml:space="preserve">Understanding the role of a Social Worker in Canada Toronto requires acknowledging the city’s dual identity: as both a global hub attracting international migrants and a site of acute local inequity. The current housing crisis—where 1 in 3 Torontonians are cost-burdened (Toronto Rent Bank, 2023)—creates daily emergency scenarios demanding Social Workers' rapid response. This research centers the unique stressors: navigating Ontario's complex healthcare referral systems, responding to Toronto's rising hate crimes against Black and South Asian communities, and supporting Ukrainian refugees through municipal settlement programs. By grounding this Thesis Proposal in Toronto’s specific socioeconomic realities (not generic Canadian frameworks), the study ensures its findings directly serve Social Workers managing these urgent cases every day.</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Ethics Approval</w:t>
      </w:r>
    </w:p>
    <w:p>
      <w:pPr>
        <w:pStyle w:val="BodyText"/>
      </w:pPr>
      <w:r>
        <w:t xml:space="preserve">✓</w:t>
      </w:r>
    </w:p>
    <w:p>
      <w:pPr>
        <w:pStyle w:val="BodyText"/>
      </w:pPr>
      <w:r>
        <w:t xml:space="preserve">Phase 1: Focus Groups (Toronto Agencies)</w:t>
      </w:r>
    </w:p>
    <w:p>
      <w:pPr>
        <w:pStyle w:val="BodyText"/>
      </w:pPr>
      <w:r>
        <w:t xml:space="preserve">✓&lt; td &gt;</w:t>
      </w:r>
    </w:p>
    <w:p>
      <w:pPr>
        <w:pStyle w:val="BodyText"/>
      </w:pPr>
      <w:r>
        <w:t xml:space="preserve">&lt; td &gt; Phase 2: Survey Deployment &amp; Data Analysis &lt; t d &gt; ✓ ✓</w:t>
      </w:r>
    </w:p>
    <w:p>
      <w:pPr>
        <w:pStyle w:val="BodyText"/>
      </w:pPr>
      <w:r>
        <w:t xml:space="preserve">Tool Development &amp; Validation</w:t>
      </w:r>
    </w:p>
    <w:p>
      <w:pPr>
        <w:pStyle w:val="BodyText"/>
      </w:pPr>
      <w:r>
        <w:t xml:space="preserve">✓</w:t>
      </w:r>
    </w:p>
    <w:p>
      <w:pPr>
        <w:pStyle w:val="BodyText"/>
      </w:pPr>
      <w:r>
        <w:t xml:space="preserve">&lt; td &gt; Thesis Drafting &amp; Stakeholder Review ✓ ✓</w:t>
      </w:r>
    </w:p>
    <w:bookmarkEnd w:id="27"/>
    <w:bookmarkStart w:id="28" w:name="conclusion"/>
    <w:p>
      <w:pPr>
        <w:pStyle w:val="Heading2"/>
      </w:pPr>
      <w:r>
        <w:t xml:space="preserve">9. Conclusion</w:t>
      </w:r>
    </w:p>
    <w:p>
      <w:pPr>
        <w:pStyle w:val="FirstParagraph"/>
      </w:pPr>
      <w:r>
        <w:t xml:space="preserve">This Thesis Proposal directly responds to the urgent need for contextually grounded practice knowledge for Social Workers in Canada Toronto. As urbanization intensifies and socioeconomic divides deepen within Canada's largest city, Social Workers require evidence-based tools to navigate complexity while upholding ethical standards. By centering Toronto’s unique demographic, economic, and policy landscape—rather than applying generic frameworks—this research promises actionable outcomes that will empower Social Workers to deliver more effective, culturally safe services. The resulting Cultural Safety Toolkit and advocacy strategies will not only support frontline practitioners but also inform municipal service planning in Canada Toronto for years to come. Ultimately, this Thesis Proposal seeks to transform how Social Workers understand their role within the city's social fabric: from case managers addressing symptoms toward systemic change agents shaping equitable futures for all Torontonians.</w:t>
      </w:r>
    </w:p>
    <w:bookmarkEnd w:id="28"/>
    <w:bookmarkStart w:id="29" w:name="references-excerpt"/>
    <w:p>
      <w:pPr>
        <w:pStyle w:val="Heading2"/>
      </w:pPr>
      <w:r>
        <w:t xml:space="preserve">References (Excerpt)</w:t>
      </w:r>
    </w:p>
    <w:p>
      <w:pPr>
        <w:numPr>
          <w:ilvl w:val="0"/>
          <w:numId w:val="1003"/>
        </w:numPr>
        <w:pStyle w:val="Compact"/>
      </w:pPr>
      <w:r>
        <w:t xml:space="preserve">Canadian Association of Social Workers. (2019). *Ethical Practice Guidelines*. CASW.</w:t>
      </w:r>
    </w:p>
    <w:p>
      <w:pPr>
        <w:numPr>
          <w:ilvl w:val="0"/>
          <w:numId w:val="1003"/>
        </w:numPr>
        <w:pStyle w:val="Compact"/>
      </w:pPr>
      <w:r>
        <w:t xml:space="preserve">O'Neil, J., et al. (2019). "Urban Social Work in Canada: A Systematic Review." *Journal of Community Practice*, 27(3), 456–473.</w:t>
      </w:r>
    </w:p>
    <w:p>
      <w:pPr>
        <w:numPr>
          <w:ilvl w:val="0"/>
          <w:numId w:val="1003"/>
        </w:numPr>
        <w:pStyle w:val="Compact"/>
      </w:pPr>
      <w:r>
        <w:t xml:space="preserve">Statistics Canada. (2021). *Toronto Census Profile*. Government of Canada.</w:t>
      </w:r>
    </w:p>
    <w:p>
      <w:pPr>
        <w:numPr>
          <w:ilvl w:val="0"/>
          <w:numId w:val="1003"/>
        </w:numPr>
        <w:pStyle w:val="Compact"/>
      </w:pPr>
      <w:r>
        <w:t xml:space="preserve">Sterritt, A. (2023). "Place-Based Cultural Safety in Toronto." *Canadian Journal of Social Work*, 38(1), 89–104.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Practice for Social Workers in Canada Toronto Context</dc:title>
  <dc:creator/>
  <dc:language>en</dc:language>
  <cp:keywords/>
  <dcterms:created xsi:type="dcterms:W3CDTF">2026-07-15T05:30:59Z</dcterms:created>
  <dcterms:modified xsi:type="dcterms:W3CDTF">2026-07-15T05:30:59Z</dcterms:modified>
</cp:coreProperties>
</file>

<file path=docProps/custom.xml><?xml version="1.0" encoding="utf-8"?>
<Properties xmlns="http://schemas.openxmlformats.org/officeDocument/2006/custom-properties" xmlns:vt="http://schemas.openxmlformats.org/officeDocument/2006/docPropsVTypes"/>
</file>