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9" w:name="X5e030237b71373aede4ab7b8126d40bd41acb8c"/>
    <w:p>
      <w:pPr>
        <w:pStyle w:val="Heading1"/>
      </w:pPr>
      <w:r>
        <w:t xml:space="preserve">Thesis Proposal: Advancing Culturally Responsive Social Work Practice in the Dynamic Urban Landscape of Canada Vancouver</w:t>
      </w:r>
    </w:p>
    <w:bookmarkStart w:id="20" w:name="introduction-and-background"/>
    <w:p>
      <w:pPr>
        <w:pStyle w:val="Heading2"/>
      </w:pPr>
      <w:r>
        <w:t xml:space="preserve">1. Introduction and Background</w:t>
      </w:r>
    </w:p>
    <w:p>
      <w:pPr>
        <w:pStyle w:val="FirstParagraph"/>
      </w:pPr>
      <w:r>
        <w:t xml:space="preserve">The city of Vancouver, British Columbia, stands as a vibrant yet complex hub where social work intersects with unprecedented urban challenges. As Canada's third-largest metropolitan area and a global destination for migration, Vancouver faces acute pressures including housing unaffordability, mental health crises, Indigenous reconciliation imperatives, and systemic inequities affecting marginalized communities. Within this context, the role of the</w:t>
      </w:r>
      <w:r>
        <w:t xml:space="preserve"> </w:t>
      </w:r>
      <w:r>
        <w:rPr>
          <w:iCs/>
          <w:i/>
        </w:rPr>
        <w:t xml:space="preserve">social worker</w:t>
      </w:r>
      <w:r>
        <w:t xml:space="preserve"> </w:t>
      </w:r>
      <w:r>
        <w:t xml:space="preserve">is pivotal yet increasingly strained. According to Statistics Canada (2023), 1 in 4 Vancouver residents experiences food insecurity or housing instability—issues directly within the scope of social work intervention. However, existing service models often fail to address the nuanced cultural, linguistic, and socioeconomic realities of Vancouver's diverse population. This thesis proposal outlines a critical investigation into how</w:t>
      </w:r>
      <w:r>
        <w:t xml:space="preserve"> </w:t>
      </w:r>
      <w:r>
        <w:rPr>
          <w:iCs/>
          <w:i/>
        </w:rPr>
        <w:t xml:space="preserve">social worker</w:t>
      </w:r>
      <w:r>
        <w:t xml:space="preserve"> </w:t>
      </w:r>
      <w:r>
        <w:t xml:space="preserve">practice can be reimagined to better serve vulnerable populations across</w:t>
      </w:r>
      <w:r>
        <w:t xml:space="preserve"> </w:t>
      </w:r>
      <w:r>
        <w:rPr>
          <w:bCs/>
          <w:b/>
        </w:rPr>
        <w:t xml:space="preserve">Canada Vancouver</w:t>
      </w:r>
      <w:r>
        <w:t xml:space="preserve">, ensuring interventions are both evidence-based and culturally grounded.</w:t>
      </w:r>
    </w:p>
    <w:bookmarkEnd w:id="20"/>
    <w:bookmarkStart w:id="21" w:name="problem-statement"/>
    <w:p>
      <w:pPr>
        <w:pStyle w:val="Heading2"/>
      </w:pPr>
      <w:r>
        <w:t xml:space="preserve">2. Problem Statement</w:t>
      </w:r>
    </w:p>
    <w:p>
      <w:pPr>
        <w:pStyle w:val="FirstParagraph"/>
      </w:pPr>
      <w:r>
        <w:t xml:space="preserve">A significant gap exists in the operationalization of anti-oppressive frameworks within frontline social work practice in Vancouver. While numerous studies document systemic challenges (e.g., homeless youth, immigrant settlement), few explore how</w:t>
      </w:r>
      <w:r>
        <w:t xml:space="preserve"> </w:t>
      </w:r>
      <w:r>
        <w:rPr>
          <w:iCs/>
          <w:i/>
        </w:rPr>
        <w:t xml:space="preserve">social worker</w:t>
      </w:r>
      <w:r>
        <w:t xml:space="preserve"> </w:t>
      </w:r>
      <w:r>
        <w:t xml:space="preserve">daily decision-making is constrained by institutional policies, resource limitations, and implicit bias within</w:t>
      </w:r>
      <w:r>
        <w:t xml:space="preserve"> </w:t>
      </w:r>
      <w:r>
        <w:rPr>
          <w:bCs/>
          <w:b/>
        </w:rPr>
        <w:t xml:space="preserve">Canada Vancouver</w:t>
      </w:r>
      <w:r>
        <w:t xml:space="preserve">'s unique socio-political environment. Current training programs often overlook the specific intersectionality of Vancouver's population—where 45% identify as visible minorities (Vancouver Census 2021), Indigenous peoples face disproportionate homelessness (City of Vancouver, 2023), and refugee resettlement intensifies service demands. This disconnect risks perpetuating inequitable outcomes, undermining the core ethical mandate of social work to advocate for social justice. Without targeted research into practice adaptation strategies, the</w:t>
      </w:r>
      <w:r>
        <w:t xml:space="preserve"> </w:t>
      </w:r>
      <w:r>
        <w:rPr>
          <w:iCs/>
          <w:i/>
        </w:rPr>
        <w:t xml:space="preserve">social worker</w:t>
      </w:r>
      <w:r>
        <w:t xml:space="preserve"> </w:t>
      </w:r>
      <w:r>
        <w:t xml:space="preserve">in Vancouver remains equipped with outdated tools for emerging urban crises.</w:t>
      </w:r>
    </w:p>
    <w:bookmarkEnd w:id="21"/>
    <w:bookmarkStart w:id="22" w:name="X11abe999b48a56132d40ef5f82fb2505d5ea719"/>
    <w:p>
      <w:pPr>
        <w:pStyle w:val="Heading2"/>
      </w:pPr>
      <w:r>
        <w:t xml:space="preserve">3. Literature Review: Current Gaps in Vancouver Context</w:t>
      </w:r>
    </w:p>
    <w:p>
      <w:pPr>
        <w:pStyle w:val="FirstParagraph"/>
      </w:pPr>
      <w:r>
        <w:t xml:space="preserve">Existing literature on Canadian social work predominantly focuses on rural or national frameworks (e.g., D'Souza &amp; Hallett, 2018), with minimal studies examining Vancouver's hyper-diverse urban ecosystem. Research by Wong et al. (2020) highlights cultural competency gaps in immigrant service delivery but does not analyze how systemic barriers—like housing policies or municipal budget allocations—directly limit</w:t>
      </w:r>
      <w:r>
        <w:t xml:space="preserve"> </w:t>
      </w:r>
      <w:r>
        <w:rPr>
          <w:iCs/>
          <w:i/>
        </w:rPr>
        <w:t xml:space="preserve">social worker</w:t>
      </w:r>
      <w:r>
        <w:t xml:space="preserve"> </w:t>
      </w:r>
      <w:r>
        <w:t xml:space="preserve">efficacy. Similarly, while Indigenous-led initiatives (e.g., the Musqueam Nation's community programs) demonstrate culturally safe models, their integration into mainstream Vancouver social services remains limited. Critically, no comprehensive analysis exists on how</w:t>
      </w:r>
      <w:r>
        <w:t xml:space="preserve"> </w:t>
      </w:r>
      <w:r>
        <w:rPr>
          <w:bCs/>
          <w:b/>
        </w:rPr>
        <w:t xml:space="preserve">Canada Vancouver</w:t>
      </w:r>
      <w:r>
        <w:t xml:space="preserve">'s municipal governance structures (e.g., City of Vancouver’s Social Development Strategy) interact with provincial regulatory bodies (BC College of Social Workers) to enable or hinder practice innovation. This proposal directly addresses this void.</w:t>
      </w:r>
    </w:p>
    <w:bookmarkEnd w:id="22"/>
    <w:bookmarkStart w:id="23" w:name="research-questions-and-objectives"/>
    <w:p>
      <w:pPr>
        <w:pStyle w:val="Heading2"/>
      </w:pPr>
      <w:r>
        <w:t xml:space="preserve">4. Research Questions and Objectives</w:t>
      </w:r>
    </w:p>
    <w:p>
      <w:pPr>
        <w:pStyle w:val="FirstParagraph"/>
      </w:pPr>
      <w:r>
        <w:t xml:space="preserve">This study aims to answer:</w:t>
      </w:r>
    </w:p>
    <w:p>
      <w:pPr>
        <w:numPr>
          <w:ilvl w:val="0"/>
          <w:numId w:val="1001"/>
        </w:numPr>
        <w:pStyle w:val="Compact"/>
      </w:pPr>
      <w:r>
        <w:t xml:space="preserve">How do systemic constraints in Vancouver’s social service ecosystem (e.g., funding cycles, housing policy) shape the daily practice of frontline social workers?</w:t>
      </w:r>
    </w:p>
    <w:p>
      <w:pPr>
        <w:numPr>
          <w:ilvl w:val="0"/>
          <w:numId w:val="1001"/>
        </w:numPr>
        <w:pStyle w:val="Compact"/>
      </w:pPr>
      <w:r>
        <w:t xml:space="preserve">To what extent do current cultural safety frameworks address the specific needs of Vancouver's Indigenous, immigrant, and unhoused populations?</w:t>
      </w:r>
    </w:p>
    <w:p>
      <w:pPr>
        <w:numPr>
          <w:ilvl w:val="0"/>
          <w:numId w:val="1001"/>
        </w:numPr>
        <w:pStyle w:val="Compact"/>
      </w:pPr>
      <w:r>
        <w:t xml:space="preserve">What co-created strategies could enhance anti-oppressive practice within Vancouver’s unique urban context?</w:t>
      </w:r>
    </w:p>
    <w:p>
      <w:pPr>
        <w:pStyle w:val="FirstParagraph"/>
      </w:pPr>
      <w:r>
        <w:t xml:space="preserve">The primary objectives are:</w:t>
      </w:r>
    </w:p>
    <w:p>
      <w:pPr>
        <w:numPr>
          <w:ilvl w:val="0"/>
          <w:numId w:val="1002"/>
        </w:numPr>
        <w:pStyle w:val="Compact"/>
      </w:pPr>
      <w:r>
        <w:t xml:space="preserve">To document lived experiences of 30+ social workers across 10 Vancouver-based agencies (public, non-profit, Indigenous-run)</w:t>
      </w:r>
    </w:p>
    <w:p>
      <w:pPr>
        <w:numPr>
          <w:ilvl w:val="0"/>
          <w:numId w:val="1002"/>
        </w:numPr>
        <w:pStyle w:val="Compact"/>
      </w:pPr>
      <w:r>
        <w:t xml:space="preserve">To map institutional barriers using a critical policy analysis of City and provincial service frameworks</w:t>
      </w:r>
    </w:p>
    <w:p>
      <w:pPr>
        <w:numPr>
          <w:ilvl w:val="0"/>
          <w:numId w:val="1002"/>
        </w:numPr>
        <w:pStyle w:val="Compact"/>
      </w:pPr>
      <w:r>
        <w:t xml:space="preserve">Co-design a practical toolkit for culturally responsive practice with community stakeholders</w:t>
      </w:r>
    </w:p>
    <w:bookmarkEnd w:id="23"/>
    <w:bookmarkStart w:id="24" w:name="methodology"/>
    <w:p>
      <w:pPr>
        <w:pStyle w:val="Heading2"/>
      </w:pPr>
      <w:r>
        <w:t xml:space="preserve">5. Methodology</w:t>
      </w:r>
    </w:p>
    <w:p>
      <w:pPr>
        <w:pStyle w:val="FirstParagraph"/>
      </w:pPr>
      <w:r>
        <w:t xml:space="preserve">This mixed-methods study employs a participatory action research (PAR) approach, prioritizing collaboration between social workers and communities to ensure findings drive tangible change. Phase 1 involves qualitative interviews with 30+ licensed social workers representing diverse specializations (homelessness, child welfare, mental health). Phase 2 conducts focus groups with community leaders from marginalized groups (Indigenous elders, refugee collectives) to validate service gaps. Phase 3 integrates municipal policy documents and agency reports into a critical analysis using the</w:t>
      </w:r>
      <w:r>
        <w:t xml:space="preserve"> </w:t>
      </w:r>
      <w:r>
        <w:rPr>
          <w:iCs/>
          <w:i/>
        </w:rPr>
        <w:t xml:space="preserve">Critical Social Work Framework</w:t>
      </w:r>
      <w:r>
        <w:t xml:space="preserve"> </w:t>
      </w:r>
      <w:r>
        <w:t xml:space="preserve">(Baines et al., 2019). Quantitative data on service outcomes (e.g., client retention rates) from participating agencies will triangulate qualitative insights. Ethical approval will be secured through UBC’s Research Ethics Board, with all data anonymized to protect vulnerable participants in</w:t>
      </w:r>
      <w:r>
        <w:t xml:space="preserve"> </w:t>
      </w:r>
      <w:r>
        <w:rPr>
          <w:bCs/>
          <w:b/>
        </w:rPr>
        <w:t xml:space="preserve">Canada Vancouver</w:t>
      </w:r>
      <w:r>
        <w:t xml:space="preserve">.</w:t>
      </w:r>
    </w:p>
    <w:bookmarkEnd w:id="24"/>
    <w:bookmarkStart w:id="25" w:name="X02baac9907a7aea5bf8ed837d050adc7f215320"/>
    <w:p>
      <w:pPr>
        <w:pStyle w:val="Heading2"/>
      </w:pPr>
      <w:r>
        <w:t xml:space="preserve">6. Significance: Why This Matters for Social Workers in Canada Vancouver</w:t>
      </w:r>
    </w:p>
    <w:p>
      <w:pPr>
        <w:pStyle w:val="FirstParagraph"/>
      </w:pPr>
      <w:r>
        <w:t xml:space="preserve">This research directly addresses the urgent need for context-specific practice models in a city where 74% of social workers report burnout due to resource constraints (BC Association of Social Workers, 2023). By centering the voices of both practitioners and communities, this thesis will:</w:t>
      </w:r>
    </w:p>
    <w:p>
      <w:pPr>
        <w:numPr>
          <w:ilvl w:val="0"/>
          <w:numId w:val="1003"/>
        </w:numPr>
        <w:pStyle w:val="Compact"/>
      </w:pPr>
      <w:r>
        <w:t xml:space="preserve">Equip</w:t>
      </w:r>
      <w:r>
        <w:t xml:space="preserve"> </w:t>
      </w:r>
      <w:r>
        <w:rPr>
          <w:iCs/>
          <w:i/>
        </w:rPr>
        <w:t xml:space="preserve">social worker</w:t>
      </w:r>
      <w:r>
        <w:t xml:space="preserve"> </w:t>
      </w:r>
      <w:r>
        <w:t xml:space="preserve">educators at institutions like UBC and Langara College with Vancouver-specific curricula</w:t>
      </w:r>
    </w:p>
    <w:p>
      <w:pPr>
        <w:numPr>
          <w:ilvl w:val="0"/>
          <w:numId w:val="1003"/>
        </w:numPr>
        <w:pStyle w:val="Compact"/>
      </w:pPr>
      <w:r>
        <w:t xml:space="preserve">Inform City of Vancouver’s 10-Year Housing Strategy (2024) on service delivery innovations</w:t>
      </w:r>
    </w:p>
    <w:p>
      <w:pPr>
        <w:numPr>
          <w:ilvl w:val="0"/>
          <w:numId w:val="1003"/>
        </w:numPr>
        <w:pStyle w:val="Compact"/>
      </w:pPr>
      <w:r>
        <w:t xml:space="preserve">Provide evidence for policy advocacy to the BC Ministry of Social Development and Poverty Reduction</w:t>
      </w:r>
    </w:p>
    <w:p>
      <w:pPr>
        <w:numPr>
          <w:ilvl w:val="0"/>
          <w:numId w:val="1003"/>
        </w:numPr>
        <w:pStyle w:val="Compact"/>
      </w:pPr>
      <w:r>
        <w:t xml:space="preserve">Create a publicly accessible resource hub for frontline workers navigating complex urban challenges</w:t>
      </w:r>
    </w:p>
    <w:p>
      <w:pPr>
        <w:pStyle w:val="FirstParagraph"/>
      </w:pPr>
      <w:r>
        <w:t xml:space="preserve">Crucially, it advances social work’s ethical commitment to "practice as social justice" (Cowan &amp; O’Byrne, 2017) within</w:t>
      </w:r>
      <w:r>
        <w:t xml:space="preserve"> </w:t>
      </w:r>
      <w:r>
        <w:rPr>
          <w:bCs/>
          <w:b/>
        </w:rPr>
        <w:t xml:space="preserve">Canada Vancouver</w:t>
      </w:r>
      <w:r>
        <w:t xml:space="preserve">'s distinct multicultural landscape. The findings will challenge the assumption that national standards suffice for hyper-localized urban practice.</w:t>
      </w:r>
    </w:p>
    <w:bookmarkEnd w:id="25"/>
    <w:bookmarkStart w:id="26" w:name="timeline-and-expected-outcomes"/>
    <w:p>
      <w:pPr>
        <w:pStyle w:val="Heading2"/>
      </w:pPr>
      <w:r>
        <w:t xml:space="preserve">7. Timeline and Expected Outcomes</w:t>
      </w:r>
    </w:p>
    <w:p>
      <w:pPr>
        <w:pStyle w:val="FirstParagraph"/>
      </w:pPr>
      <w:r>
        <w:t xml:space="preserve">A 14-month timeline is proposed:</w:t>
      </w:r>
    </w:p>
    <w:p>
      <w:pPr>
        <w:numPr>
          <w:ilvl w:val="0"/>
          <w:numId w:val="1004"/>
        </w:numPr>
        <w:pStyle w:val="Compact"/>
      </w:pPr>
      <w:r>
        <w:rPr>
          <w:bCs/>
          <w:b/>
        </w:rPr>
        <w:t xml:space="preserve">Months 1-3:</w:t>
      </w:r>
      <w:r>
        <w:t xml:space="preserve"> </w:t>
      </w:r>
      <w:r>
        <w:t xml:space="preserve">Literature review, ethics approval, stakeholder mapping</w:t>
      </w:r>
    </w:p>
    <w:p>
      <w:pPr>
        <w:numPr>
          <w:ilvl w:val="0"/>
          <w:numId w:val="1004"/>
        </w:numPr>
        <w:pStyle w:val="Compact"/>
      </w:pPr>
      <w:r>
        <w:rPr>
          <w:bCs/>
          <w:b/>
        </w:rPr>
        <w:t xml:space="preserve">Months 4-7:</w:t>
      </w:r>
      <w:r>
        <w:t xml:space="preserve"> </w:t>
      </w:r>
      <w:r>
        <w:t xml:space="preserve">Data collection (interviews/focus groups), policy analysis</w:t>
      </w:r>
    </w:p>
    <w:p>
      <w:pPr>
        <w:numPr>
          <w:ilvl w:val="0"/>
          <w:numId w:val="1004"/>
        </w:numPr>
        <w:pStyle w:val="Compact"/>
      </w:pPr>
      <w:r>
        <w:rPr>
          <w:bCs/>
          <w:b/>
        </w:rPr>
        <w:t xml:space="preserve">Months 8-10:</w:t>
      </w:r>
      <w:r>
        <w:t xml:space="preserve"> </w:t>
      </w:r>
      <w:r>
        <w:t xml:space="preserve">Co-design workshops with social workers and communities</w:t>
      </w:r>
    </w:p>
    <w:p>
      <w:pPr>
        <w:numPr>
          <w:ilvl w:val="0"/>
          <w:numId w:val="1004"/>
        </w:numPr>
        <w:pStyle w:val="Compact"/>
      </w:pPr>
      <w:r>
        <w:rPr>
          <w:bCs/>
          <w:b/>
        </w:rPr>
        <w:t xml:space="preserve">Months 11-14:</w:t>
      </w:r>
      <w:r>
        <w:t xml:space="preserve"> </w:t>
      </w:r>
      <w:r>
        <w:t xml:space="preserve">Thesis writing, toolkit development, knowledge translation plan</w:t>
      </w:r>
    </w:p>
    <w:p>
      <w:pPr>
        <w:pStyle w:val="FirstParagraph"/>
      </w:pPr>
      <w:r>
        <w:t xml:space="preserve">Key deliverables include a peer-reviewed journal article (e.g., in *Canadian Social Work Review*), the co-created</w:t>
      </w:r>
      <w:r>
        <w:t xml:space="preserve"> </w:t>
      </w:r>
      <w:r>
        <w:rPr>
          <w:iCs/>
          <w:i/>
        </w:rPr>
        <w:t xml:space="preserve">Vancouver Social Worker Practice Toolkit</w:t>
      </w:r>
      <w:r>
        <w:t xml:space="preserve">, and policy briefs for municipal and provincial stakeholders. All materials will be distributed via the BC College of Social Workers’ platform to maximize real-world impact.</w:t>
      </w:r>
    </w:p>
    <w:bookmarkEnd w:id="26"/>
    <w:bookmarkStart w:id="27" w:name="conclusion"/>
    <w:p>
      <w:pPr>
        <w:pStyle w:val="Heading2"/>
      </w:pPr>
      <w:r>
        <w:t xml:space="preserve">8. Conclusion</w:t>
      </w:r>
    </w:p>
    <w:p>
      <w:pPr>
        <w:pStyle w:val="FirstParagraph"/>
      </w:pPr>
      <w:r>
        <w:t xml:space="preserve">In an era where Vancouver’s social infrastructure faces unprecedented strain, this thesis proposal establishes a vital pathway for reimagining how the</w:t>
      </w:r>
      <w:r>
        <w:t xml:space="preserve"> </w:t>
      </w:r>
      <w:r>
        <w:rPr>
          <w:iCs/>
          <w:i/>
        </w:rPr>
        <w:t xml:space="preserve">social worker</w:t>
      </w:r>
      <w:r>
        <w:t xml:space="preserve"> </w:t>
      </w:r>
      <w:r>
        <w:t xml:space="preserve">operates as both a practitioner and advocate within Canada's most diverse city. By grounding research in Vancouver's lived realities—from the Downtown Eastside to Richmond’s immigrant communities—this work transcends theoretical inquiry to deliver actionable solutions. It acknowledges that effective social work in</w:t>
      </w:r>
      <w:r>
        <w:t xml:space="preserve"> </w:t>
      </w:r>
      <w:r>
        <w:rPr>
          <w:bCs/>
          <w:b/>
        </w:rPr>
        <w:t xml:space="preserve">Canada Vancouver</w:t>
      </w:r>
      <w:r>
        <w:t xml:space="preserve"> </w:t>
      </w:r>
      <w:r>
        <w:t xml:space="preserve">requires not just skilled professionals, but systems designed for equity, cultural humility, and community sovereignty. As housing crises deepen and inequity persists, this study promises to be a catalyst for transformative practice that honors the spirit of social work: empowering those most affected by systemic injustice.</w:t>
      </w:r>
    </w:p>
    <w:bookmarkEnd w:id="27"/>
    <w:bookmarkStart w:id="28" w:name="references-selected"/>
    <w:p>
      <w:pPr>
        <w:pStyle w:val="Heading2"/>
      </w:pPr>
      <w:r>
        <w:t xml:space="preserve">References (Selected)</w:t>
      </w:r>
    </w:p>
    <w:p>
      <w:pPr>
        <w:numPr>
          <w:ilvl w:val="0"/>
          <w:numId w:val="1005"/>
        </w:numPr>
        <w:pStyle w:val="Compact"/>
      </w:pPr>
      <w:r>
        <w:t xml:space="preserve">BC Association of Social Workers. (2023). *Workforce Survey Report*. Vancouver: BCSW.</w:t>
      </w:r>
    </w:p>
    <w:p>
      <w:pPr>
        <w:numPr>
          <w:ilvl w:val="0"/>
          <w:numId w:val="1005"/>
        </w:numPr>
        <w:pStyle w:val="Compact"/>
      </w:pPr>
      <w:r>
        <w:t xml:space="preserve">City of Vancouver. (2023). *Homelessness Strategy Progress Report*. City Hall Press.</w:t>
      </w:r>
    </w:p>
    <w:p>
      <w:pPr>
        <w:numPr>
          <w:ilvl w:val="0"/>
          <w:numId w:val="1005"/>
        </w:numPr>
        <w:pStyle w:val="Compact"/>
      </w:pPr>
      <w:r>
        <w:t xml:space="preserve">D'Souza, R., &amp; Hallett, J. (2018). *Social Work in Canada: A Critical Introduction*. Canadian Scholars’ Press.</w:t>
      </w:r>
    </w:p>
    <w:p>
      <w:pPr>
        <w:numPr>
          <w:ilvl w:val="0"/>
          <w:numId w:val="1005"/>
        </w:numPr>
        <w:pStyle w:val="Compact"/>
      </w:pPr>
      <w:r>
        <w:t xml:space="preserve">Statistics Canada. (2023). *Vancouver Census Data*. Catalogue 98-404-X.</w:t>
      </w:r>
    </w:p>
    <w:p>
      <w:pPr>
        <w:numPr>
          <w:ilvl w:val="0"/>
          <w:numId w:val="1005"/>
        </w:numPr>
        <w:pStyle w:val="Compact"/>
      </w:pPr>
      <w:r>
        <w:t xml:space="preserve">Wong, C., et al. (2020). "Cultural Safety in Immigrant Settlement Services." *Journal of Ethnic and Cultural Diversity*, 17(3), pp. 55–72.</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Worker Practice in Canada Vancouver Context</dc:title>
  <dc:creator/>
  <dc:language>en</dc:language>
  <cp:keywords/>
  <dcterms:created xsi:type="dcterms:W3CDTF">2026-07-18T16:16:18Z</dcterms:created>
  <dcterms:modified xsi:type="dcterms:W3CDTF">2026-07-18T16:16:18Z</dcterms:modified>
</cp:coreProperties>
</file>

<file path=docProps/custom.xml><?xml version="1.0" encoding="utf-8"?>
<Properties xmlns="http://schemas.openxmlformats.org/officeDocument/2006/custom-properties" xmlns:vt="http://schemas.openxmlformats.org/officeDocument/2006/docPropsVTypes"/>
</file>