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9" w:name="X53247c0ab265e5972e37a842a7c03bb0b94bf10"/>
    <w:p>
      <w:pPr>
        <w:pStyle w:val="Heading1"/>
      </w:pPr>
      <w:r>
        <w:t xml:space="preserve">Thesis Proposal: Advancing Social Work Practice in China Guangzhou through Community-Centered Interventions</w:t>
      </w:r>
    </w:p>
    <w:bookmarkStart w:id="20" w:name="introduction-and-background"/>
    <w:p>
      <w:pPr>
        <w:pStyle w:val="Heading2"/>
      </w:pPr>
      <w:r>
        <w:t xml:space="preserve">1. Introduction and Background</w:t>
      </w:r>
    </w:p>
    <w:p>
      <w:pPr>
        <w:pStyle w:val="FirstParagraph"/>
      </w:pPr>
      <w:r>
        <w:t xml:space="preserve">In the rapidly urbanizing landscape of modern China, Guangzhou—a bustling metropolis of over 15 million residents—faces unprecedented social challenges including migrant worker integration, elderly care deficits, and youth mental health crises. As China accelerates its "Social Governance Innovation" initiative under the 14th Five-Year Plan (2021-2025), the role of the</w:t>
      </w:r>
      <w:r>
        <w:t xml:space="preserve"> </w:t>
      </w:r>
      <w:r>
        <w:rPr>
          <w:bCs/>
          <w:b/>
        </w:rPr>
        <w:t xml:space="preserve">Social Worker</w:t>
      </w:r>
      <w:r>
        <w:t xml:space="preserve"> </w:t>
      </w:r>
      <w:r>
        <w:t xml:space="preserve">has evolved from traditional welfare delivery to proactive community capacity-building. However, despite government investments in social work education and policy frameworks, practitioners in China Guangzhou encounter systemic barriers including fragmented service networks, cultural mismatches in intervention models, and insufficient institutional support. This Thesis Proposal addresses these gaps by proposing a culturally grounded framework for enhancing the efficacy of</w:t>
      </w:r>
      <w:r>
        <w:t xml:space="preserve"> </w:t>
      </w:r>
      <w:r>
        <w:rPr>
          <w:bCs/>
          <w:b/>
        </w:rPr>
        <w:t xml:space="preserve">Social Worker</w:t>
      </w:r>
      <w:r>
        <w:t xml:space="preserve"> </w:t>
      </w:r>
      <w:r>
        <w:t xml:space="preserve">practice within Guangzhou's unique socio-ecological context.</w:t>
      </w:r>
    </w:p>
    <w:bookmarkEnd w:id="20"/>
    <w:bookmarkStart w:id="21" w:name="problem-statement"/>
    <w:p>
      <w:pPr>
        <w:pStyle w:val="Heading2"/>
      </w:pPr>
      <w:r>
        <w:t xml:space="preserve">2. Problem Statement</w:t>
      </w:r>
    </w:p>
    <w:p>
      <w:pPr>
        <w:pStyle w:val="FirstParagraph"/>
      </w:pPr>
      <w:r>
        <w:t xml:space="preserve">Current social work models in China Guangzhou often adopt Western-centric approaches that fail to account for local collectivist values, family structures, and guanxi (relationship) dynamics. A 2023 Guangdong Provincial Social Development Report revealed that 68% of social service agencies in Guangzhou operate with underfunded teams, leading to high practitioner burnout and inconsistent client outcomes. Crucially, the</w:t>
      </w:r>
      <w:r>
        <w:t xml:space="preserve"> </w:t>
      </w:r>
      <w:r>
        <w:rPr>
          <w:bCs/>
          <w:b/>
        </w:rPr>
        <w:t xml:space="preserve">Social Worker</w:t>
      </w:r>
      <w:r>
        <w:t xml:space="preserve"> </w:t>
      </w:r>
      <w:r>
        <w:t xml:space="preserve">role remains poorly defined in public policy—often conflated with community volunteers rather than recognized as a specialized profession. This disconnect undermines efforts to address critical issues like rural-to-urban migrant isolation (affecting 35% of Guangzhou's population) and aging-in-place challenges for its 2.1 million elderly residents. Without context-specific research, the potential of</w:t>
      </w:r>
      <w:r>
        <w:t xml:space="preserve"> </w:t>
      </w:r>
      <w:r>
        <w:rPr>
          <w:bCs/>
          <w:b/>
        </w:rPr>
        <w:t xml:space="preserve">Social Worker</w:t>
      </w:r>
      <w:r>
        <w:t xml:space="preserve">s in driving sustainable social change in China Guangzhou remains unrealized.</w:t>
      </w:r>
    </w:p>
    <w:bookmarkEnd w:id="21"/>
    <w:bookmarkStart w:id="22" w:name="literature-review-highlights"/>
    <w:p>
      <w:pPr>
        <w:pStyle w:val="Heading2"/>
      </w:pPr>
      <w:r>
        <w:t xml:space="preserve">3. Literature Review Highlights</w:t>
      </w:r>
    </w:p>
    <w:p>
      <w:pPr>
        <w:pStyle w:val="FirstParagraph"/>
      </w:pPr>
      <w:r>
        <w:t xml:space="preserve">Existing scholarship on social work in China focuses primarily on policy analysis (e.g., Wang &amp; Zhang, 2021) or clinical interventions (Li, 2020), with minimal attention to Guangzhou's urban-specific challenges. International studies emphasize culturally responsive practice (Cross et al., 1989), yet few adapt these principles to China’s Confucian-influenced social fabric. Recent Chinese research by Chen (2022) documents "service fragmentation" in Guangzhou’s welfare system but offers no practical solutions for</w:t>
      </w:r>
      <w:r>
        <w:t xml:space="preserve"> </w:t>
      </w:r>
      <w:r>
        <w:rPr>
          <w:bCs/>
          <w:b/>
        </w:rPr>
        <w:t xml:space="preserve">Social Worker</w:t>
      </w:r>
      <w:r>
        <w:t xml:space="preserve"> </w:t>
      </w:r>
      <w:r>
        <w:t xml:space="preserve">coordination. This gap necessitates a grounded study examining how the</w:t>
      </w:r>
      <w:r>
        <w:t xml:space="preserve"> </w:t>
      </w:r>
      <w:r>
        <w:rPr>
          <w:bCs/>
          <w:b/>
        </w:rPr>
        <w:t xml:space="preserve">Social Worker</w:t>
      </w:r>
      <w:r>
        <w:t xml:space="preserve"> </w:t>
      </w:r>
      <w:r>
        <w:t xml:space="preserve">can navigate Guangzhou's layered social structures—from neighborhood committees to diaspora communities—to co-create solutions with residents, rather than imposing external frameworks.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contextually valid Social Work Practice Framework for China Guangzhou. Specific objectives include:</w:t>
      </w:r>
    </w:p>
    <w:p>
      <w:pPr>
        <w:numPr>
          <w:ilvl w:val="0"/>
          <w:numId w:val="1001"/>
        </w:numPr>
        <w:pStyle w:val="Compact"/>
      </w:pPr>
      <w:r>
        <w:t xml:space="preserve">To analyze the socio-cultural barriers hindering effective intervention by the</w:t>
      </w:r>
      <w:r>
        <w:t xml:space="preserve"> </w:t>
      </w:r>
      <w:r>
        <w:rPr>
          <w:bCs/>
          <w:b/>
        </w:rPr>
        <w:t xml:space="preserve">Social Worker</w:t>
      </w:r>
      <w:r>
        <w:t xml:space="preserve"> </w:t>
      </w:r>
      <w:r>
        <w:t xml:space="preserve">in Guangzhou’s urban communities.</w:t>
      </w:r>
    </w:p>
    <w:p>
      <w:pPr>
        <w:numPr>
          <w:ilvl w:val="0"/>
          <w:numId w:val="1001"/>
        </w:numPr>
        <w:pStyle w:val="Compact"/>
      </w:pPr>
      <w:r>
        <w:t xml:space="preserve">To co-design culturally resonant practice tools with frontline practitioners and community stakeholders.</w:t>
      </w:r>
    </w:p>
    <w:p>
      <w:pPr>
        <w:numPr>
          <w:ilvl w:val="0"/>
          <w:numId w:val="1001"/>
        </w:numPr>
        <w:pStyle w:val="Compact"/>
      </w:pPr>
      <w:r>
        <w:t xml:space="preserve">To evaluate how integrating indigenous knowledge (e.g., "healing through harmony" philosophies) enhances service outcomes for vulnerable groups (migrant families, elderly, youth).</w:t>
      </w:r>
    </w:p>
    <w:p>
      <w:pPr>
        <w:pStyle w:val="FirstParagraph"/>
      </w:pPr>
      <w:r>
        <w:t xml:space="preserve">Key research questions guiding this work:</w:t>
      </w:r>
    </w:p>
    <w:p>
      <w:pPr>
        <w:numPr>
          <w:ilvl w:val="0"/>
          <w:numId w:val="1002"/>
        </w:numPr>
        <w:pStyle w:val="Compact"/>
      </w:pPr>
      <w:r>
        <w:t xml:space="preserve">How do cultural norms in China Guangzhou shape the trust-building process between the</w:t>
      </w:r>
      <w:r>
        <w:t xml:space="preserve"> </w:t>
      </w:r>
      <w:r>
        <w:rPr>
          <w:bCs/>
          <w:b/>
        </w:rPr>
        <w:t xml:space="preserve">Social Worker</w:t>
      </w:r>
      <w:r>
        <w:t xml:space="preserve"> </w:t>
      </w:r>
      <w:r>
        <w:t xml:space="preserve">and clients?</w:t>
      </w:r>
    </w:p>
    <w:p>
      <w:pPr>
        <w:numPr>
          <w:ilvl w:val="0"/>
          <w:numId w:val="1002"/>
        </w:numPr>
        <w:pStyle w:val="Compact"/>
      </w:pPr>
      <w:r>
        <w:t xml:space="preserve">What institutional supports are most critical for sustaining community-led interventions by the</w:t>
      </w:r>
      <w:r>
        <w:t xml:space="preserve"> </w:t>
      </w:r>
      <w:r>
        <w:rPr>
          <w:bCs/>
          <w:b/>
        </w:rPr>
        <w:t xml:space="preserve">Social Worker</w:t>
      </w:r>
      <w:r>
        <w:t xml:space="preserve"> </w:t>
      </w:r>
      <w:r>
        <w:t xml:space="preserve">in Guangzhou?</w:t>
      </w:r>
    </w:p>
    <w:p>
      <w:pPr>
        <w:numPr>
          <w:ilvl w:val="0"/>
          <w:numId w:val="1002"/>
        </w:numPr>
        <w:pStyle w:val="Compact"/>
      </w:pPr>
      <w:r>
        <w:t xml:space="preserve">To what extent does blending Western social work theory with local cultural practices improve client engagement metrics?</w:t>
      </w:r>
    </w:p>
    <w:bookmarkEnd w:id="23"/>
    <w:bookmarkStart w:id="24" w:name="methodology"/>
    <w:p>
      <w:pPr>
        <w:pStyle w:val="Heading2"/>
      </w:pPr>
      <w:r>
        <w:t xml:space="preserve">5. Methodology</w:t>
      </w:r>
    </w:p>
    <w:p>
      <w:pPr>
        <w:pStyle w:val="FirstParagraph"/>
      </w:pPr>
      <w:r>
        <w:t xml:space="preserve">This mixed-methods study employs a three-phase design:</w:t>
      </w:r>
    </w:p>
    <w:p>
      <w:pPr>
        <w:numPr>
          <w:ilvl w:val="0"/>
          <w:numId w:val="1003"/>
        </w:numPr>
        <w:pStyle w:val="Compact"/>
      </w:pPr>
      <w:r>
        <w:rPr>
          <w:bCs/>
          <w:b/>
        </w:rPr>
        <w:t xml:space="preserve">Phase 1 (Qualitative):</w:t>
      </w:r>
      <w:r>
        <w:t xml:space="preserve"> </w:t>
      </w:r>
      <w:r>
        <w:t xml:space="preserve">In-depth interviews with 30+ social workers from Guangzhou's 15 district-level agencies and focus groups with 200 community members across diverse neighborhoods (e.g., Haizhu migrant districts, Liwan elderly communities).</w:t>
      </w:r>
    </w:p>
    <w:p>
      <w:pPr>
        <w:numPr>
          <w:ilvl w:val="0"/>
          <w:numId w:val="1003"/>
        </w:numPr>
        <w:pStyle w:val="Compact"/>
      </w:pPr>
      <w:r>
        <w:rPr>
          <w:bCs/>
          <w:b/>
        </w:rPr>
        <w:t xml:space="preserve">Phase 2 (Participatory Action Research):</w:t>
      </w:r>
      <w:r>
        <w:t xml:space="preserve"> </w:t>
      </w:r>
      <w:r>
        <w:t xml:space="preserve">Co-creation workshops with social workers and local leaders to adapt evidence-based tools for Guangzhou's context (e.g., modifying trauma-informed care for collectivist households).</w:t>
      </w:r>
    </w:p>
    <w:p>
      <w:pPr>
        <w:numPr>
          <w:ilvl w:val="0"/>
          <w:numId w:val="1003"/>
        </w:numPr>
        <w:pStyle w:val="Compact"/>
      </w:pPr>
      <w:r>
        <w:rPr>
          <w:bCs/>
          <w:b/>
        </w:rPr>
        <w:t xml:space="preserve">Phase 3 (Quantitative Evaluation):</w:t>
      </w:r>
      <w:r>
        <w:t xml:space="preserve"> </w:t>
      </w:r>
      <w:r>
        <w:t xml:space="preserve">Pre/post-intervention surveys measuring client satisfaction, service utilization, and well-being indicators in 5 pilot communities over 6 months.</w:t>
      </w:r>
    </w:p>
    <w:p>
      <w:pPr>
        <w:pStyle w:val="FirstParagraph"/>
      </w:pPr>
      <w:r>
        <w:t xml:space="preserve">Data analysis will use thematic coding for qualitative data and SPSS for quantitative metrics. Ethical protocols align with China's "Ethical Guidelines for Social Work Research" (2020), including informed consent in Cantonese/Mandarin and community advisory board oversight.</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contributions to the field:</w:t>
      </w:r>
    </w:p>
    <w:p>
      <w:pPr>
        <w:numPr>
          <w:ilvl w:val="0"/>
          <w:numId w:val="1004"/>
        </w:numPr>
        <w:pStyle w:val="Compact"/>
      </w:pPr>
      <w:r>
        <w:t xml:space="preserve">A validated Social Work Practice Framework for China Guangzhou, explicitly addressing guanxi dynamics and Confucian value integration.</w:t>
      </w:r>
    </w:p>
    <w:p>
      <w:pPr>
        <w:numPr>
          <w:ilvl w:val="0"/>
          <w:numId w:val="1004"/>
        </w:numPr>
        <w:pStyle w:val="Compact"/>
      </w:pPr>
      <w:r>
        <w:t xml:space="preserve">Practical toolkits for social workers—including culturally adapted assessment scales and community mobilization protocols—tested in real-world Guangzhou settings.</w:t>
      </w:r>
    </w:p>
    <w:p>
      <w:pPr>
        <w:numPr>
          <w:ilvl w:val="0"/>
          <w:numId w:val="1004"/>
        </w:numPr>
        <w:pStyle w:val="Compact"/>
      </w:pPr>
      <w:r>
        <w:t xml:space="preserve">A policy brief advocating for institutional reforms to recognize the specialized role of the</w:t>
      </w:r>
      <w:r>
        <w:t xml:space="preserve"> </w:t>
      </w:r>
      <w:r>
        <w:rPr>
          <w:bCs/>
          <w:b/>
        </w:rPr>
        <w:t xml:space="preserve">Social Worker</w:t>
      </w:r>
      <w:r>
        <w:t xml:space="preserve"> </w:t>
      </w:r>
      <w:r>
        <w:t xml:space="preserve">within Guangzhou's municipal governance structure.</w:t>
      </w:r>
    </w:p>
    <w:p>
      <w:pPr>
        <w:pStyle w:val="FirstParagraph"/>
      </w:pPr>
      <w:r>
        <w:t xml:space="preserve">The significance extends beyond academia: By grounding interventions in local epistemologies, this work directly supports China’s "Healthy China 2030" goals and Guangzhou’s Urban Social Governance Modernization Plan. It positions the</w:t>
      </w:r>
      <w:r>
        <w:t xml:space="preserve"> </w:t>
      </w:r>
      <w:r>
        <w:rPr>
          <w:bCs/>
          <w:b/>
        </w:rPr>
        <w:t xml:space="preserve">Social Worker</w:t>
      </w:r>
      <w:r>
        <w:t xml:space="preserve"> </w:t>
      </w:r>
      <w:r>
        <w:t xml:space="preserve">as a catalyst for inclusive growth rather than a service provider—empowering communities to drive their own solutions. Success would establish Guangzhou as a model for other Chinese megacities facing similar urbanization pressures.</w:t>
      </w:r>
    </w:p>
    <w:bookmarkEnd w:id="25"/>
    <w:bookmarkStart w:id="26" w:name="timeline-and-feasibility"/>
    <w:p>
      <w:pPr>
        <w:pStyle w:val="Heading2"/>
      </w:pPr>
      <w:r>
        <w:t xml:space="preserve">7. Timeline and Feasibility</w:t>
      </w:r>
    </w:p>
    <w:p>
      <w:pPr>
        <w:pStyle w:val="FirstParagraph"/>
      </w:pPr>
      <w:r>
        <w:t xml:space="preserve">The 18-month project aligns with Guangzhou's social work development calendar, leveraging partnerships with:</w:t>
      </w:r>
    </w:p>
    <w:p>
      <w:pPr>
        <w:numPr>
          <w:ilvl w:val="0"/>
          <w:numId w:val="1005"/>
        </w:numPr>
        <w:pStyle w:val="Compact"/>
      </w:pPr>
      <w:r>
        <w:t xml:space="preserve">Guangzhou Municipal Civil Affairs Bureau (data access)</w:t>
      </w:r>
    </w:p>
    <w:p>
      <w:pPr>
        <w:numPr>
          <w:ilvl w:val="0"/>
          <w:numId w:val="1005"/>
        </w:numPr>
        <w:pStyle w:val="Compact"/>
      </w:pPr>
      <w:r>
        <w:t xml:space="preserve">South China Normal University (academic support)</w:t>
      </w:r>
    </w:p>
    <w:p>
      <w:pPr>
        <w:numPr>
          <w:ilvl w:val="0"/>
          <w:numId w:val="1005"/>
        </w:numPr>
        <w:pStyle w:val="Compact"/>
      </w:pPr>
      <w:r>
        <w:t xml:space="preserve">Guangdong Provincial Social Work Association (practitioner network)</w:t>
      </w:r>
    </w:p>
    <w:p>
      <w:pPr>
        <w:pStyle w:val="FirstParagraph"/>
      </w:pPr>
      <w:r>
        <w:t xml:space="preserve">The phased approach ensures cultural responsiveness while meeting academic rigor. The use of bilingual researchers and community translators mitigates language barriers, and pilot sites have secured preliminary approval from local street committees.</w:t>
      </w:r>
    </w:p>
    <w:bookmarkEnd w:id="26"/>
    <w:bookmarkStart w:id="27" w:name="conclusion"/>
    <w:p>
      <w:pPr>
        <w:pStyle w:val="Heading2"/>
      </w:pPr>
      <w:r>
        <w:t xml:space="preserve">8. Conclusion</w:t>
      </w:r>
    </w:p>
    <w:p>
      <w:pPr>
        <w:pStyle w:val="FirstParagraph"/>
      </w:pPr>
      <w:r>
        <w:t xml:space="preserve">As China Guangzhou continues its transformation into a global city, the strategic deployment of culturally fluent</w:t>
      </w:r>
      <w:r>
        <w:t xml:space="preserve"> </w:t>
      </w:r>
      <w:r>
        <w:rPr>
          <w:bCs/>
          <w:b/>
        </w:rPr>
        <w:t xml:space="preserve">Social Worker</w:t>
      </w:r>
      <w:r>
        <w:t xml:space="preserve">s is not merely beneficial—it is essential for equitable urban development. This Thesis Proposal transcends theoretical discourse by centering Guangzhou’s unique social reality to build an actionable blueprint for professional practice. By bridging international social work knowledge with local wisdom, it promises to elevate the</w:t>
      </w:r>
      <w:r>
        <w:t xml:space="preserve"> </w:t>
      </w:r>
      <w:r>
        <w:rPr>
          <w:bCs/>
          <w:b/>
        </w:rPr>
        <w:t xml:space="preserve">Social Worker</w:t>
      </w:r>
      <w:r>
        <w:t xml:space="preserve"> </w:t>
      </w:r>
      <w:r>
        <w:t xml:space="preserve">from a reactive role to a proactive architect of community resilience in China's most dynamic metropolis. The outcomes will provide evidence-based momentum for systemic change, ensuring that the profession fulfills its potential within China Guangzhou’s evolving social landscape.</w:t>
      </w:r>
    </w:p>
    <w:bookmarkEnd w:id="27"/>
    <w:bookmarkStart w:id="28" w:name="references-selected"/>
    <w:p>
      <w:pPr>
        <w:pStyle w:val="Heading2"/>
      </w:pPr>
      <w:r>
        <w:t xml:space="preserve">References (Selected)</w:t>
      </w:r>
    </w:p>
    <w:p>
      <w:pPr>
        <w:numPr>
          <w:ilvl w:val="0"/>
          <w:numId w:val="1006"/>
        </w:numPr>
        <w:pStyle w:val="Compact"/>
      </w:pPr>
      <w:r>
        <w:t xml:space="preserve">Chen, L. (2022). *Urban Social Work Fragmentation in Southern China*. Journal of Social Policy Studies.</w:t>
      </w:r>
    </w:p>
    <w:p>
      <w:pPr>
        <w:numPr>
          <w:ilvl w:val="0"/>
          <w:numId w:val="1006"/>
        </w:numPr>
        <w:pStyle w:val="Compact"/>
      </w:pPr>
      <w:r>
        <w:t xml:space="preserve">Wang, Y., &amp; Zhang, Q. (2021). Policy Implementation Gaps in China's Social Work Sector. *China Journal of Public Administration*.</w:t>
      </w:r>
    </w:p>
    <w:p>
      <w:pPr>
        <w:numPr>
          <w:ilvl w:val="0"/>
          <w:numId w:val="1006"/>
        </w:numPr>
        <w:pStyle w:val="Compact"/>
      </w:pPr>
      <w:r>
        <w:t xml:space="preserve">Guangdong Provincial Bureau of Statistics. (2023). *Social Development Report: Guangzhou Urban Profile*.</w:t>
      </w:r>
    </w:p>
    <w:p>
      <w:pPr>
        <w:numPr>
          <w:ilvl w:val="0"/>
          <w:numId w:val="1006"/>
        </w:numPr>
        <w:pStyle w:val="Compact"/>
      </w:pPr>
      <w:r>
        <w:t xml:space="preserve">Ministry of Civil Affairs, China. (2020). *Ethical Guidelines for Social Work Research*. Beijing: State Publishing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China Guangzhou</dc:title>
  <dc:creator/>
  <dc:language>en</dc:language>
  <cp:keywords/>
  <dcterms:created xsi:type="dcterms:W3CDTF">2026-07-21T14:29:35Z</dcterms:created>
  <dcterms:modified xsi:type="dcterms:W3CDTF">2026-07-21T14:29:35Z</dcterms:modified>
</cp:coreProperties>
</file>

<file path=docProps/custom.xml><?xml version="1.0" encoding="utf-8"?>
<Properties xmlns="http://schemas.openxmlformats.org/officeDocument/2006/custom-properties" xmlns:vt="http://schemas.openxmlformats.org/officeDocument/2006/docPropsVTypes"/>
</file>